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统一对账平台需求</w:t>
      </w:r>
    </w:p>
    <w:p>
      <w:pPr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一、系统管理模块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 院区管理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可为集团化医院提供多院区管理功能，实现院区新增、编辑、启用、禁用操作。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1.2 用户角色管理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支持对系统用户账号权限进行新增、修改、启用、禁用操作；可为每个账号设置相应角色，限制账号对功能模板操作的权限。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1.3 支付渠道管理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可支持对系统支付渠道的参数配置管理，实现支付渠道新增、编辑、启用、禁用操作；支持对接目前我院已有的支付渠道，如现金、银行卡、pos通、转账、微信、支付宝、微医平台、自助机等，各类医保统筹及个账（含：市医保、省直医保、市直医保及各区医保、区公医等）等，并可为后续新增支付渠道提供支持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1.4 服务渠道管理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对服务渠道进行统一管理，实现对服务渠道的新增、修改、启用、禁用操作；支持对接目前我院已有的服务渠道，如挂号系统、门诊收费系统、住院收费系统以及互联网医院等，并可为后续新增服务渠道提供支持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1.5 其他渠道管理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对其他渠道进行统一管理，实现对其他渠道的新增、修改、启用、禁用操作；支持对接目前我院已有的其他渠道，如医疗电子票据管理平台、收费员报表等，并可为后续新增其他渠道提供支持。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1.6 对账单管理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支持对不同的渠道对账单进行统一配置管理，实现对账单的新增、修改、启用、禁用操作；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1.7 日志管理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支持按用户名、用户ID、操作模块、操作时间段等条件查询系统用户操作日志。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1.8 数据对接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可通过Web Service接口、视图、FTP、RPA下载等方式自动对接各渠道数据，实现自动下载和导入等功能，同时支持手工导入数据。</w:t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二、对账管理模块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 对账汇总统计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系统自动按支付渠道、服务渠道汇总和其他渠道统计对账数据，展示结果以及差异账情况；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每日汇总统计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系统自动按日期汇总统计对账数据，展示对账结果以及差异账情况；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 对账明细查询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支持查询对账明细，包括订单号、交易类型、业务类型、渠道来源、患者信息、对账结果、处理状态等详细信息；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 差异账处理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对于差异账，系统可展示来源、明细，实现全程追溯。可支持人工平账处理。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 xml:space="preserve"> 费用报表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系统支持生成费用报表，按不同的时间维度展示每个服务渠道的各支付渠道总费用情况。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208E7"/>
    <w:rsid w:val="00621C9B"/>
    <w:rsid w:val="00775427"/>
    <w:rsid w:val="00B936D7"/>
    <w:rsid w:val="11D80073"/>
    <w:rsid w:val="1B5B61AD"/>
    <w:rsid w:val="6842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20" w:line="415" w:lineRule="auto"/>
      <w:ind w:firstLine="420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ql-font-songti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875</Characters>
  <Lines>6</Lines>
  <Paragraphs>1</Paragraphs>
  <TotalTime>73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2023-09-14T08:00:00Z</dcterms:created>
  <dc:creator>luke</dc:creator>
  <cp:lastModifiedBy>JwZh</cp:lastModifiedBy>
  <dcterms:modified xsi:type="dcterms:W3CDTF">2023-10-12T02:04:11Z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B2D17CD808B44FF3845FBF38B4752EF0_13</vt:lpwstr>
  </property>
</Properties>
</file>