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广东省中医院持续数据保护软件项目</w:t>
      </w:r>
    </w:p>
    <w:p>
      <w:pPr>
        <w:jc w:val="center"/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用户需求书</w:t>
      </w:r>
    </w:p>
    <w:p>
      <w:pPr>
        <w:pStyle w:val="7"/>
        <w:numPr>
          <w:ilvl w:val="1"/>
          <w:numId w:val="1"/>
        </w:numPr>
        <w:tabs>
          <w:tab w:val="left" w:pos="840"/>
        </w:tabs>
        <w:ind w:firstLineChars="0"/>
        <w:outlineLvl w:val="1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项目概述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随着医院业务的快速发展，信息化的程度越来越高，医院各系统繁多，为保障各系统的业务连续性以及数据持续性，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保障用于承载医院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各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业务的正常稳定运行，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需要在架构上丰富各系统的数据保护措施，提高信息系统故障时，业务快速恢复的能力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1"/>
          <w:numId w:val="1"/>
        </w:numPr>
        <w:tabs>
          <w:tab w:val="left" w:pos="840"/>
        </w:tabs>
        <w:ind w:firstLineChars="0"/>
        <w:outlineLvl w:val="1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维护范围</w:t>
      </w:r>
    </w:p>
    <w:p>
      <w:pPr>
        <w:spacing w:line="360" w:lineRule="auto"/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本项目需要维护的硬件设备清单如下：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D0CECE" w:themeFill="background2" w:themeFillShade="E6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要求项</w:t>
            </w:r>
          </w:p>
        </w:tc>
        <w:tc>
          <w:tcPr>
            <w:tcW w:w="6521" w:type="dxa"/>
            <w:shd w:val="clear" w:color="auto" w:fill="D0CECE" w:themeFill="background2" w:themeFillShade="E6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产品需求</w:t>
            </w:r>
          </w:p>
        </w:tc>
        <w:tc>
          <w:tcPr>
            <w:tcW w:w="652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持续数据保护软件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授权需求</w:t>
            </w:r>
          </w:p>
        </w:tc>
        <w:tc>
          <w:tcPr>
            <w:tcW w:w="6521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配置实时/定时数据备份软件，总容量授权许可≥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100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TB 。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配置实时/定时数据备份软件，总并发接管主机数量≥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200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，或不做限制。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基础需求</w:t>
            </w:r>
          </w:p>
        </w:tc>
        <w:tc>
          <w:tcPr>
            <w:tcW w:w="6521" w:type="dxa"/>
          </w:tcPr>
          <w:p>
            <w:pPr>
              <w:pStyle w:val="7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软件维保年限：5年</w:t>
            </w:r>
          </w:p>
          <w:p>
            <w:pPr>
              <w:pStyle w:val="7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服务方式：7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*24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，不限次数紧急服务，视实际需求提供以下支持方式，包括且不限于现场支持，邮件，电话，远程等。</w:t>
            </w:r>
          </w:p>
          <w:p>
            <w:pPr>
              <w:pStyle w:val="7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产品质保期巡检，每年提供四次（每季度一次）巡检服务。</w:t>
            </w:r>
          </w:p>
          <w:p>
            <w:pPr>
              <w:pStyle w:val="7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产品质保期内，提供产品补丁修复和软件小版本升级服务。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功能需求</w:t>
            </w:r>
          </w:p>
        </w:tc>
        <w:tc>
          <w:tcPr>
            <w:tcW w:w="6521" w:type="dxa"/>
          </w:tcPr>
          <w:p>
            <w:pPr>
              <w:pStyle w:val="7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备份方式：通过服务器安装agent代理方式，实现持续数据保护。</w:t>
            </w:r>
          </w:p>
          <w:p>
            <w:pPr>
              <w:pStyle w:val="7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持续数据保护（整机备份）：提供基于数据块方式，对服务器主机整机进行实时/定时备份，实现秒级数据同步，兼容Windows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2003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及以上Window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s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版本，以及redhat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,centos,suse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，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Ubuntu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等主流Linux发行版本操作系统，兼容支持统信、中标麒麟、银河麒麟、红旗和华为欧拉等国产操作系统。。</w:t>
            </w:r>
          </w:p>
          <w:p>
            <w:pPr>
              <w:pStyle w:val="7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验证和应急接管：支持多台客户端并发，同时验证启动和应急接管。对备份数据的验证和接管，不影响源生产服务器。</w:t>
            </w:r>
          </w:p>
          <w:p>
            <w:pPr>
              <w:pStyle w:val="7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数据恢复：支持实时数据恢复，将任意节点的数据实时恢复到源服务器，支持裸机恢复，只需要使用P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E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启动恢复进程即可，无需安装操作系统。</w:t>
            </w:r>
          </w:p>
          <w:p>
            <w:pPr>
              <w:pStyle w:val="7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在线回迁：支持将已经被应急接管使用的备份集，在线回迁到生产环境，回迁过程无需关机。</w:t>
            </w:r>
          </w:p>
          <w:p>
            <w:pPr>
              <w:pStyle w:val="7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资源管理：支持多节点服务器部署，统一界面管理及使用。</w:t>
            </w:r>
          </w:p>
          <w:p>
            <w:pPr>
              <w:pStyle w:val="7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其余功能：如用户管理，日志管理等常规功能。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Cs w:val="21"/>
        </w:rPr>
      </w:pPr>
    </w:p>
    <w:p>
      <w:pPr>
        <w:pStyle w:val="7"/>
        <w:numPr>
          <w:ilvl w:val="1"/>
          <w:numId w:val="1"/>
        </w:numPr>
        <w:tabs>
          <w:tab w:val="left" w:pos="840"/>
        </w:tabs>
        <w:ind w:firstLineChars="0"/>
        <w:outlineLvl w:val="1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本项目服务要求</w:t>
      </w:r>
    </w:p>
    <w:p>
      <w:pPr>
        <w:pStyle w:val="7"/>
        <w:numPr>
          <w:ilvl w:val="2"/>
          <w:numId w:val="5"/>
        </w:numPr>
        <w:spacing w:line="360" w:lineRule="auto"/>
        <w:ind w:firstLineChars="0"/>
        <w:outlineLvl w:val="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基本服务要求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服务项目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维保服务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本项目维保要求原厂维保服务；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可提供供应商产品自主产权证书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电话支持服务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医院可以通过供应商的全国统一</w:t>
            </w:r>
            <w:r>
              <w:rPr>
                <w:rFonts w:ascii="宋体" w:hAnsi="宋体" w:eastAsia="宋体"/>
              </w:rPr>
              <w:t>服务热线进行故障报修或提出技术支持请求</w:t>
            </w:r>
            <w:r>
              <w:rPr>
                <w:rFonts w:hint="eastAsia" w:ascii="宋体" w:hAnsi="宋体" w:eastAsia="宋体"/>
              </w:rPr>
              <w:t>，协助解决运维工作的日常维护问题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远程支持服务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医院提供远程连接，供应商工程师可提供远程服务支持，以快速响应医院的服务要求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项目专人接口服务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供应商指派单一项目接口人</w:t>
            </w:r>
            <w:r>
              <w:rPr>
                <w:rFonts w:ascii="宋体" w:hAnsi="宋体" w:eastAsia="宋体"/>
              </w:rPr>
              <w:t>,负责医院项目的所有的工作,并定期提供服务报告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请求式现场支持服务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不限次数，适用于维护期内对需要提供现场服务的工作响应</w:t>
            </w:r>
            <w:r>
              <w:rPr>
                <w:rFonts w:ascii="宋体" w:hAnsi="宋体" w:eastAsia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紧急响应次数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不限次数，软件或系统故障时，提供技术支持，紧急响应适用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系统巡检周期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每季度1次,由资深工程师对维保范围内系统可用性、完整性及其性能进行检查。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B78D3"/>
    <w:multiLevelType w:val="multilevel"/>
    <w:tmpl w:val="0EFB78D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1312F5"/>
    <w:multiLevelType w:val="multilevel"/>
    <w:tmpl w:val="581312F5"/>
    <w:lvl w:ilvl="0" w:tentative="0">
      <w:start w:val="1"/>
      <w:numFmt w:val="chineseCountingThousand"/>
      <w:lvlText w:val="%1、"/>
      <w:lvlJc w:val="left"/>
      <w:pPr>
        <w:ind w:left="0" w:firstLine="0"/>
      </w:pPr>
      <w:rPr>
        <w:rFonts w:hint="eastAsia" w:ascii="宋体" w:eastAsia="宋体"/>
        <w:b/>
        <w:i w:val="0"/>
        <w:caps w:val="0"/>
        <w:strike w:val="0"/>
        <w:dstrike w:val="0"/>
        <w:vanish w:val="0"/>
        <w:sz w:val="32"/>
        <w:vertAlign w:val="baseline"/>
      </w:rPr>
    </w:lvl>
    <w:lvl w:ilvl="1" w:tentative="0">
      <w:start w:val="1"/>
      <w:numFmt w:val="decimal"/>
      <w:isLgl/>
      <w:lvlText w:val="%2"/>
      <w:lvlJc w:val="left"/>
      <w:pPr>
        <w:ind w:left="0" w:firstLine="0"/>
      </w:pPr>
      <w:rPr>
        <w:rFonts w:hint="eastAsia" w:ascii="宋体" w:eastAsia="宋体"/>
        <w:b/>
        <w:i w:val="0"/>
        <w:caps w:val="0"/>
        <w:strike w:val="0"/>
        <w:dstrike w:val="0"/>
        <w:vanish w:val="0"/>
        <w:sz w:val="30"/>
        <w:vertAlign w:val="baseline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5DB93AA0"/>
    <w:multiLevelType w:val="multilevel"/>
    <w:tmpl w:val="5DB93AA0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 w:ascii="华文仿宋" w:hAnsi="华文仿宋" w:eastAsia="华文仿宋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D611B7"/>
    <w:multiLevelType w:val="multilevel"/>
    <w:tmpl w:val="74D611B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lvl w:ilvl="0" w:tentative="1">
        <w:start w:val="1"/>
        <w:numFmt w:val="chineseCountingThousand"/>
        <w:lvlText w:val="%1、"/>
        <w:lvlJc w:val="left"/>
        <w:pPr>
          <w:ind w:left="0" w:firstLine="0"/>
        </w:pPr>
        <w:rPr>
          <w:rFonts w:hint="eastAsia" w:ascii="宋体" w:eastAsia="宋体"/>
          <w:b/>
          <w:i w:val="0"/>
          <w:caps w:val="0"/>
          <w:strike w:val="0"/>
          <w:dstrike w:val="0"/>
          <w:vanish w:val="0"/>
          <w:sz w:val="32"/>
          <w:vertAlign w:val="baseline"/>
        </w:rPr>
      </w:lvl>
    </w:lvlOverride>
    <w:lvlOverride w:ilvl="1">
      <w:lvl w:ilvl="1" w:tentative="1">
        <w:start w:val="1"/>
        <w:numFmt w:val="decimal"/>
        <w:isLgl/>
        <w:lvlText w:val="%2."/>
        <w:lvlJc w:val="left"/>
        <w:pPr>
          <w:ind w:left="0" w:firstLine="0"/>
        </w:pPr>
        <w:rPr>
          <w:rFonts w:hint="eastAsia" w:ascii="宋体" w:eastAsia="宋体"/>
          <w:b/>
          <w:i w:val="0"/>
          <w:caps w:val="0"/>
          <w:strike w:val="0"/>
          <w:dstrike w:val="0"/>
          <w:vanish w:val="0"/>
          <w:sz w:val="28"/>
          <w:vertAlign w:val="baseline"/>
        </w:rPr>
      </w:lvl>
    </w:lvlOverride>
    <w:lvlOverride w:ilvl="2">
      <w:lvl w:ilvl="2" w:tentative="1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lvl w:ilvl="0" w:tentative="1">
        <w:start w:val="1"/>
        <w:numFmt w:val="chineseCountingThousand"/>
        <w:lvlText w:val="%1、"/>
        <w:lvlJc w:val="left"/>
        <w:pPr>
          <w:ind w:left="0" w:firstLine="0"/>
        </w:pPr>
        <w:rPr>
          <w:rFonts w:hint="eastAsia" w:ascii="宋体" w:eastAsia="宋体"/>
          <w:b/>
          <w:i w:val="0"/>
          <w:caps w:val="0"/>
          <w:strike w:val="0"/>
          <w:dstrike w:val="0"/>
          <w:vanish w:val="0"/>
          <w:sz w:val="32"/>
          <w:vertAlign w:val="baseline"/>
        </w:rPr>
      </w:lvl>
    </w:lvlOverride>
    <w:lvlOverride w:ilvl="1">
      <w:lvl w:ilvl="1" w:tentative="1">
        <w:start w:val="1"/>
        <w:numFmt w:val="decimal"/>
        <w:isLgl/>
        <w:lvlText w:val="%2."/>
        <w:lvlJc w:val="left"/>
        <w:pPr>
          <w:ind w:left="0" w:firstLine="0"/>
        </w:pPr>
        <w:rPr>
          <w:rFonts w:hint="eastAsia" w:ascii="宋体" w:eastAsia="宋体"/>
          <w:b/>
          <w:i w:val="0"/>
          <w:caps w:val="0"/>
          <w:strike w:val="0"/>
          <w:dstrike w:val="0"/>
          <w:vanish w:val="0"/>
          <w:sz w:val="28"/>
          <w:vertAlign w:val="baseline"/>
        </w:rPr>
      </w:lvl>
    </w:lvlOverride>
    <w:lvlOverride w:ilvl="2">
      <w:lvl w:ilvl="2" w:tentative="1">
        <w:start w:val="1"/>
        <w:numFmt w:val="decimal"/>
        <w:isLgl/>
        <w:lvlText w:val="%2.%3"/>
        <w:lvlJc w:val="left"/>
        <w:pPr>
          <w:ind w:left="0" w:firstLine="0"/>
        </w:pPr>
        <w:rPr>
          <w:rFonts w:hint="eastAsia" w:ascii="宋体" w:eastAsia="宋体"/>
          <w:b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63"/>
    <w:rsid w:val="000574C1"/>
    <w:rsid w:val="00094DD6"/>
    <w:rsid w:val="00135D5E"/>
    <w:rsid w:val="00140155"/>
    <w:rsid w:val="00231201"/>
    <w:rsid w:val="002714A4"/>
    <w:rsid w:val="003E17FB"/>
    <w:rsid w:val="00431516"/>
    <w:rsid w:val="004348C3"/>
    <w:rsid w:val="004664CA"/>
    <w:rsid w:val="00482F3A"/>
    <w:rsid w:val="00557A3E"/>
    <w:rsid w:val="00596F7B"/>
    <w:rsid w:val="005A4ED9"/>
    <w:rsid w:val="005E2588"/>
    <w:rsid w:val="006B5797"/>
    <w:rsid w:val="007904E6"/>
    <w:rsid w:val="008B07A2"/>
    <w:rsid w:val="00AD5310"/>
    <w:rsid w:val="00BA41B2"/>
    <w:rsid w:val="00BC5FC0"/>
    <w:rsid w:val="00BE158E"/>
    <w:rsid w:val="00BE47F4"/>
    <w:rsid w:val="00C16278"/>
    <w:rsid w:val="00C373BD"/>
    <w:rsid w:val="00C81DF9"/>
    <w:rsid w:val="00CF46EE"/>
    <w:rsid w:val="00D03487"/>
    <w:rsid w:val="00D22EFC"/>
    <w:rsid w:val="00D31E63"/>
    <w:rsid w:val="00D57EEC"/>
    <w:rsid w:val="00DD2863"/>
    <w:rsid w:val="00EA7EA5"/>
    <w:rsid w:val="00FD2D3E"/>
    <w:rsid w:val="52CD47D6"/>
    <w:rsid w:val="5940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1"/>
    <w:pPr>
      <w:ind w:firstLine="420" w:firstLineChars="200"/>
    </w:pPr>
  </w:style>
  <w:style w:type="character" w:customStyle="1" w:styleId="8">
    <w:name w:val="批注文字 字符"/>
    <w:basedOn w:val="6"/>
    <w:link w:val="2"/>
    <w:semiHidden/>
    <w:uiPriority w:val="99"/>
  </w:style>
  <w:style w:type="character" w:customStyle="1" w:styleId="9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</Words>
  <Characters>949</Characters>
  <Lines>7</Lines>
  <Paragraphs>2</Paragraphs>
  <TotalTime>189</TotalTime>
  <ScaleCrop>false</ScaleCrop>
  <LinksUpToDate>false</LinksUpToDate>
  <CharactersWithSpaces>1113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2023-11-21T07:25:00Z</dcterms:created>
  <dc:creator>chen</dc:creator>
  <cp:lastModifiedBy>JwZh</cp:lastModifiedBy>
  <dcterms:modified xsi:type="dcterms:W3CDTF">2023-11-30T01:26:06Z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A1F3AEB9F9EF420F95B79C0A6384A366_13</vt:lpwstr>
  </property>
</Properties>
</file>