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466" w:firstLineChars="959"/>
        <w:rPr>
          <w:b/>
          <w:bCs/>
          <w:sz w:val="36"/>
        </w:rPr>
      </w:pPr>
      <w:r>
        <w:rPr>
          <w:rFonts w:hint="eastAsia"/>
          <w:b/>
          <w:bCs/>
          <w:sz w:val="36"/>
        </w:rPr>
        <w:t>内外网桌面安全管理系统需求</w:t>
      </w:r>
    </w:p>
    <w:tbl>
      <w:tblPr>
        <w:tblStyle w:val="7"/>
        <w:tblW w:w="10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568" w:type="dxa"/>
            <w:gridSpan w:val="2"/>
          </w:tcPr>
          <w:p>
            <w:pPr>
              <w:pStyle w:val="14"/>
              <w:numPr>
                <w:ilvl w:val="0"/>
                <w:numId w:val="1"/>
              </w:numPr>
              <w:ind w:firstLineChars="0"/>
              <w:rPr>
                <w:b/>
                <w:sz w:val="24"/>
              </w:rPr>
            </w:pPr>
            <w:bookmarkStart w:id="0" w:name="_Hlk75534954"/>
            <w:r>
              <w:rPr>
                <w:rFonts w:hint="eastAsia"/>
                <w:b/>
                <w:sz w:val="24"/>
              </w:rPr>
              <w:t>性能要求</w:t>
            </w:r>
          </w:p>
          <w:p>
            <w:pPr>
              <w:pStyle w:val="14"/>
              <w:ind w:firstLine="440"/>
              <w:rPr>
                <w:rFonts w:ascii="仿宋_GB2312" w:eastAsia="仿宋_GB2312"/>
                <w:bCs/>
                <w:sz w:val="22"/>
                <w:szCs w:val="22"/>
              </w:rPr>
            </w:pPr>
            <w:r>
              <w:rPr>
                <w:rFonts w:hint="eastAsia" w:ascii="仿宋_GB2312" w:eastAsia="仿宋_GB2312"/>
                <w:bCs/>
                <w:sz w:val="22"/>
                <w:szCs w:val="22"/>
              </w:rPr>
              <w:t>1、控制中心采用B/S,客户端采用C/S部署方式，必须拥有自主知识产权的产品；</w:t>
            </w:r>
          </w:p>
          <w:p>
            <w:pPr>
              <w:pStyle w:val="14"/>
              <w:ind w:firstLine="440"/>
              <w:rPr>
                <w:rFonts w:ascii="仿宋_GB2312" w:eastAsia="仿宋_GB2312"/>
                <w:bCs/>
                <w:sz w:val="22"/>
                <w:szCs w:val="22"/>
              </w:rPr>
            </w:pPr>
            <w:r>
              <w:rPr>
                <w:rFonts w:hint="eastAsia" w:ascii="仿宋_GB2312" w:eastAsia="仿宋_GB2312"/>
                <w:bCs/>
                <w:sz w:val="22"/>
                <w:szCs w:val="22"/>
              </w:rPr>
              <w:t>2、支持全院内网</w:t>
            </w:r>
            <w:r>
              <w:rPr>
                <w:rFonts w:hint="eastAsia" w:ascii="仿宋_GB2312" w:eastAsia="仿宋_GB2312"/>
                <w:bCs/>
                <w:sz w:val="22"/>
                <w:szCs w:val="22"/>
                <w:lang w:val="en-US" w:eastAsia="zh-CN"/>
              </w:rPr>
              <w:t>6000个</w:t>
            </w:r>
            <w:r>
              <w:rPr>
                <w:rFonts w:hint="eastAsia" w:ascii="仿宋_GB2312" w:eastAsia="仿宋_GB2312"/>
                <w:bCs/>
                <w:sz w:val="22"/>
                <w:szCs w:val="22"/>
              </w:rPr>
              <w:t>终端</w:t>
            </w:r>
            <w:r>
              <w:rPr>
                <w:rFonts w:hint="eastAsia" w:ascii="仿宋_GB2312" w:eastAsia="仿宋_GB2312"/>
                <w:bCs/>
                <w:sz w:val="22"/>
                <w:szCs w:val="22"/>
                <w:lang w:eastAsia="zh-CN"/>
              </w:rPr>
              <w:t>、</w:t>
            </w:r>
            <w:r>
              <w:rPr>
                <w:rFonts w:hint="eastAsia" w:ascii="仿宋_GB2312" w:eastAsia="仿宋_GB2312"/>
                <w:bCs/>
                <w:sz w:val="22"/>
                <w:szCs w:val="22"/>
                <w:lang w:val="en-US" w:eastAsia="zh-CN"/>
              </w:rPr>
              <w:t>外网3000个终端</w:t>
            </w:r>
            <w:r>
              <w:rPr>
                <w:rFonts w:hint="eastAsia" w:ascii="仿宋_GB2312" w:eastAsia="仿宋_GB2312"/>
                <w:bCs/>
                <w:sz w:val="22"/>
                <w:szCs w:val="22"/>
              </w:rPr>
              <w:t>的桌面安全管理</w:t>
            </w:r>
            <w:r>
              <w:rPr>
                <w:rFonts w:hint="eastAsia" w:ascii="仿宋_GB2312" w:eastAsia="仿宋_GB2312"/>
                <w:bCs/>
                <w:sz w:val="22"/>
                <w:szCs w:val="22"/>
                <w:lang w:eastAsia="zh-CN"/>
              </w:rPr>
              <w:t>（</w:t>
            </w:r>
            <w:r>
              <w:rPr>
                <w:rFonts w:hint="eastAsia" w:ascii="仿宋_GB2312" w:eastAsia="仿宋_GB2312"/>
                <w:bCs/>
                <w:sz w:val="22"/>
                <w:szCs w:val="22"/>
                <w:lang w:val="en-US" w:eastAsia="zh-CN"/>
              </w:rPr>
              <w:t>内外网分开</w:t>
            </w:r>
            <w:r>
              <w:rPr>
                <w:rFonts w:hint="eastAsia" w:ascii="仿宋_GB2312" w:eastAsia="仿宋_GB2312"/>
                <w:bCs/>
                <w:sz w:val="22"/>
                <w:szCs w:val="22"/>
                <w:lang w:eastAsia="zh-CN"/>
              </w:rPr>
              <w:t>）</w:t>
            </w:r>
            <w:r>
              <w:rPr>
                <w:rFonts w:hint="eastAsia" w:ascii="仿宋_GB2312" w:eastAsia="仿宋_GB2312"/>
                <w:bCs/>
                <w:sz w:val="22"/>
                <w:szCs w:val="22"/>
              </w:rPr>
              <w:t>；</w:t>
            </w:r>
          </w:p>
          <w:p>
            <w:pPr>
              <w:pStyle w:val="14"/>
              <w:ind w:firstLine="440"/>
              <w:rPr>
                <w:rFonts w:ascii="仿宋_GB2312" w:eastAsia="仿宋_GB2312"/>
                <w:bCs/>
                <w:sz w:val="22"/>
                <w:szCs w:val="22"/>
              </w:rPr>
            </w:pPr>
            <w:r>
              <w:rPr>
                <w:rFonts w:hint="eastAsia" w:ascii="仿宋_GB2312" w:eastAsia="仿宋_GB2312"/>
                <w:bCs/>
                <w:sz w:val="22"/>
                <w:szCs w:val="22"/>
              </w:rPr>
              <w:t>3、</w:t>
            </w:r>
            <w:r>
              <w:rPr>
                <w:rFonts w:hint="eastAsia" w:ascii="仿宋_GB2312" w:eastAsia="仿宋_GB2312"/>
                <w:bCs/>
                <w:sz w:val="22"/>
                <w:szCs w:val="22"/>
                <w:lang w:val="en-US" w:eastAsia="zh-CN"/>
              </w:rPr>
              <w:t>每个平台</w:t>
            </w:r>
            <w:r>
              <w:rPr>
                <w:rFonts w:hint="eastAsia" w:ascii="仿宋_GB2312" w:eastAsia="仿宋_GB2312"/>
                <w:bCs/>
                <w:sz w:val="22"/>
                <w:szCs w:val="22"/>
              </w:rPr>
              <w:t>至少可管理</w:t>
            </w:r>
            <w:r>
              <w:rPr>
                <w:rFonts w:hint="eastAsia" w:ascii="仿宋_GB2312" w:eastAsia="仿宋_GB2312"/>
                <w:bCs/>
                <w:sz w:val="22"/>
                <w:szCs w:val="22"/>
                <w:lang w:val="en-US" w:eastAsia="zh-CN"/>
              </w:rPr>
              <w:t>3</w:t>
            </w:r>
            <w:r>
              <w:rPr>
                <w:rFonts w:hint="eastAsia" w:ascii="仿宋_GB2312" w:eastAsia="仿宋_GB2312"/>
                <w:bCs/>
                <w:sz w:val="22"/>
                <w:szCs w:val="22"/>
              </w:rPr>
              <w:t>00个Vlan；</w:t>
            </w:r>
          </w:p>
          <w:p>
            <w:pPr>
              <w:pStyle w:val="14"/>
              <w:ind w:firstLine="440"/>
              <w:rPr>
                <w:rFonts w:ascii="仿宋_GB2312" w:eastAsia="仿宋_GB2312"/>
                <w:bCs/>
                <w:sz w:val="22"/>
                <w:szCs w:val="22"/>
              </w:rPr>
            </w:pPr>
            <w:r>
              <w:rPr>
                <w:rFonts w:hint="eastAsia" w:ascii="仿宋_GB2312" w:eastAsia="仿宋_GB2312"/>
                <w:bCs/>
                <w:sz w:val="22"/>
                <w:szCs w:val="22"/>
              </w:rPr>
              <w:t>4、用户组和角色数要求大于1000个；</w:t>
            </w:r>
          </w:p>
          <w:p>
            <w:pPr>
              <w:pStyle w:val="14"/>
              <w:ind w:firstLine="440"/>
              <w:rPr>
                <w:rFonts w:ascii="宋体" w:hAnsi="宋体"/>
                <w:sz w:val="24"/>
              </w:rPr>
            </w:pPr>
            <w:r>
              <w:rPr>
                <w:rFonts w:hint="eastAsia" w:ascii="仿宋_GB2312" w:eastAsia="仿宋_GB2312"/>
                <w:bCs/>
                <w:sz w:val="22"/>
                <w:szCs w:val="22"/>
              </w:rPr>
              <w:t>5、客户端安装包轻量化，运行时少占内存、CPU资源；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0568" w:type="dxa"/>
            <w:gridSpan w:val="2"/>
          </w:tcPr>
          <w:p>
            <w:pPr>
              <w:pStyle w:val="14"/>
              <w:numPr>
                <w:ilvl w:val="0"/>
                <w:numId w:val="1"/>
              </w:numPr>
              <w:ind w:firstLineChars="0"/>
              <w:rPr>
                <w:b/>
                <w:sz w:val="24"/>
              </w:rPr>
            </w:pPr>
            <w:r>
              <w:rPr>
                <w:rFonts w:hint="eastAsia"/>
                <w:b/>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vAlign w:val="center"/>
          </w:tcPr>
          <w:p>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1、终端管理</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1、全院内、外网终端分开隔离部署，各自独立统一管理；</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2、支持按VLAN，策略，区域、类型灵活分组，支持新终端自动发现，支持智能分类、分组；</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3、能采集终端的硬件、操作系统、安装应用程序、注册表、网络配置、系统日志、进程与服务等详细信息；</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4、可视化显示终端列表信息，支持多种条件模糊搜索；</w:t>
            </w:r>
          </w:p>
          <w:p>
            <w:pPr>
              <w:pStyle w:val="14"/>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5、终端能兼容</w:t>
            </w:r>
            <w:r>
              <w:rPr>
                <w:rFonts w:hint="eastAsia" w:ascii="仿宋_GB2312" w:hAnsi="仿宋_GB2312" w:eastAsia="仿宋_GB2312" w:cs="仿宋_GB2312"/>
                <w:bCs/>
                <w:color w:val="000000" w:themeColor="text1"/>
                <w:sz w:val="24"/>
                <w:lang w:val="en-US" w:eastAsia="zh-CN"/>
                <w14:textFill>
                  <w14:solidFill>
                    <w14:schemeClr w14:val="tx1"/>
                  </w14:solidFill>
                </w14:textFill>
              </w:rPr>
              <w:t xml:space="preserve">Windows </w:t>
            </w:r>
            <w:r>
              <w:rPr>
                <w:rFonts w:hint="eastAsia" w:ascii="仿宋_GB2312" w:hAnsi="仿宋_GB2312" w:eastAsia="仿宋_GB2312" w:cs="仿宋_GB2312"/>
                <w:bCs/>
                <w:color w:val="000000" w:themeColor="text1"/>
                <w:sz w:val="24"/>
                <w14:textFill>
                  <w14:solidFill>
                    <w14:schemeClr w14:val="tx1"/>
                  </w14:solidFill>
                </w14:textFill>
              </w:rPr>
              <w:t>XP、7、8、10、11，winServer 2003-2022，Linux，IOS</w:t>
            </w:r>
            <w:r>
              <w:rPr>
                <w:rFonts w:hint="eastAsia" w:ascii="仿宋_GB2312" w:hAnsi="仿宋_GB2312" w:eastAsia="仿宋_GB2312" w:cs="仿宋_GB2312"/>
                <w:bCs/>
                <w:color w:val="000000" w:themeColor="text1"/>
                <w:sz w:val="24"/>
                <w:lang w:eastAsia="zh-CN"/>
                <w14:textFill>
                  <w14:solidFill>
                    <w14:schemeClr w14:val="tx1"/>
                  </w14:solidFill>
                </w14:textFill>
              </w:rPr>
              <w:t>，Android</w:t>
            </w:r>
            <w:r>
              <w:rPr>
                <w:rFonts w:hint="eastAsia" w:ascii="仿宋_GB2312" w:hAnsi="仿宋_GB2312" w:eastAsia="仿宋_GB2312" w:cs="仿宋_GB2312"/>
                <w:bCs/>
                <w:color w:val="000000" w:themeColor="text1"/>
                <w:sz w:val="24"/>
                <w14:textFill>
                  <w14:solidFill>
                    <w14:schemeClr w14:val="tx1"/>
                  </w14:solidFill>
                </w14:textFill>
              </w:rPr>
              <w:t>及国内主流国产机等版本的操作系统；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tcPr>
          <w:p>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2、用户管理</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w:t>
            </w:r>
            <w:bookmarkStart w:id="1" w:name="_GoBack"/>
            <w:bookmarkEnd w:id="1"/>
            <w:r>
              <w:rPr>
                <w:rFonts w:hint="eastAsia" w:ascii="仿宋_GB2312" w:hAnsi="仿宋_GB2312" w:eastAsia="仿宋_GB2312" w:cs="仿宋_GB2312"/>
                <w:bCs/>
                <w:color w:val="000000" w:themeColor="text1"/>
                <w:sz w:val="24"/>
                <w14:textFill>
                  <w14:solidFill>
                    <w14:schemeClr w14:val="tx1"/>
                  </w14:solidFill>
                </w14:textFill>
              </w:rPr>
              <w:t>平台支持三权管理，且登录认证及密码管理需满足等保三级要求；</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2、权限细颗粒化管理、可根据不同用户（组）、角色分配不同的管理权限；</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3、支持双因子认证功能，除用户名密码认证外，其他认证不限于短信验证码、微信（限外网）、Ukey等技术；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tcPr>
          <w:p>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3、策略管理</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1、安全策略应包含但不限于：双网卡（多网卡）、违规外联、外设管理、杀毒软件检测、补丁管理、文件监控、IP/MAC地址绑定、防火墙管理、密码强度管理等；</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2、行为策略应包含但不限于：触发特定条件录屏、定时截屏、网站访问管理、软件安装卸载监控（黑白名单）、打印刻录监控、访问范围管理、开关机监控，网络配置监控、流量监控等；</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3、支持专机策略，针对自助机、连接检查检验仪器的特殊终端能单独管理；</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4、时间段设置，对特定终端能设置限时段访问资源；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555" w:type="dxa"/>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4、运维管理</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1、支持一键全网（或者自定义范围）立即（或者自定义时段）下发消息；</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2、支持一键全网（或者自定义范围）立即（或者自定义时段）</w:t>
            </w:r>
            <w:r>
              <w:rPr>
                <w:rFonts w:hint="eastAsia" w:ascii="仿宋_GB2312" w:hAnsi="仿宋_GB2312" w:eastAsia="仿宋_GB2312" w:cs="仿宋_GB2312"/>
                <w:bCs/>
                <w:color w:val="000000" w:themeColor="text1"/>
                <w:sz w:val="24"/>
                <w:u w:val="single"/>
                <w14:textFill>
                  <w14:solidFill>
                    <w14:schemeClr w14:val="tx1"/>
                  </w14:solidFill>
                </w14:textFill>
              </w:rPr>
              <w:t>下发文件</w:t>
            </w:r>
            <w:r>
              <w:rPr>
                <w:rFonts w:hint="eastAsia" w:ascii="仿宋_GB2312" w:hAnsi="仿宋_GB2312" w:eastAsia="仿宋_GB2312" w:cs="仿宋_GB2312"/>
                <w:bCs/>
                <w:color w:val="000000" w:themeColor="text1"/>
                <w:sz w:val="24"/>
                <w14:textFill>
                  <w14:solidFill>
                    <w14:schemeClr w14:val="tx1"/>
                  </w14:solidFill>
                </w14:textFill>
              </w:rPr>
              <w:t>或者</w:t>
            </w:r>
            <w:r>
              <w:rPr>
                <w:rFonts w:hint="eastAsia" w:ascii="仿宋_GB2312" w:hAnsi="仿宋_GB2312" w:eastAsia="仿宋_GB2312" w:cs="仿宋_GB2312"/>
                <w:bCs/>
                <w:color w:val="000000" w:themeColor="text1"/>
                <w:sz w:val="24"/>
                <w:u w:val="single"/>
                <w14:textFill>
                  <w14:solidFill>
                    <w14:schemeClr w14:val="tx1"/>
                  </w14:solidFill>
                </w14:textFill>
              </w:rPr>
              <w:t>静默安装软件、补丁</w:t>
            </w:r>
            <w:r>
              <w:rPr>
                <w:rFonts w:hint="eastAsia" w:ascii="仿宋_GB2312" w:hAnsi="仿宋_GB2312" w:eastAsia="仿宋_GB2312" w:cs="仿宋_GB2312"/>
                <w:bCs/>
                <w:color w:val="000000" w:themeColor="text1"/>
                <w:sz w:val="24"/>
                <w14:textFill>
                  <w14:solidFill>
                    <w14:schemeClr w14:val="tx1"/>
                  </w14:solidFill>
                </w14:textFill>
              </w:rPr>
              <w:t>；</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3、支持快速对终端高分辨率的</w:t>
            </w:r>
            <w:r>
              <w:rPr>
                <w:rFonts w:hint="eastAsia" w:ascii="仿宋_GB2312" w:hAnsi="仿宋_GB2312" w:eastAsia="仿宋_GB2312" w:cs="仿宋_GB2312"/>
                <w:bCs/>
                <w:color w:val="000000" w:themeColor="text1"/>
                <w:sz w:val="24"/>
                <w:u w:val="single"/>
                <w14:textFill>
                  <w14:solidFill>
                    <w14:schemeClr w14:val="tx1"/>
                  </w14:solidFill>
                </w14:textFill>
              </w:rPr>
              <w:t>远程监视</w:t>
            </w:r>
            <w:r>
              <w:rPr>
                <w:rFonts w:hint="eastAsia"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u w:val="single"/>
                <w14:textFill>
                  <w14:solidFill>
                    <w14:schemeClr w14:val="tx1"/>
                  </w14:solidFill>
                </w14:textFill>
              </w:rPr>
              <w:t>远程操作</w:t>
            </w:r>
            <w:r>
              <w:rPr>
                <w:rFonts w:hint="eastAsia" w:ascii="仿宋_GB2312" w:hAnsi="仿宋_GB2312" w:eastAsia="仿宋_GB2312" w:cs="仿宋_GB2312"/>
                <w:bCs/>
                <w:color w:val="000000" w:themeColor="text1"/>
                <w:sz w:val="24"/>
                <w14:textFill>
                  <w14:solidFill>
                    <w14:schemeClr w14:val="tx1"/>
                  </w14:solidFill>
                </w14:textFill>
              </w:rPr>
              <w:t>，远程时可自控开启/关闭共享粘贴板内容；</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4、支持对客户端一键远程开机、关机、重启、注销；</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5、支持批量远程修改客户端的计算机名、网络配置、主题、屏保、系统时间、默认浏览器、电源管理等配置信息；</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6、支持查看系统资源、磁盘使用状态、端口状态、运行服务、网络共享、打印任务等信息；</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7、支持对终端远程文件管理，后台无感传输文件；</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8、针对严重违规或者威胁终端可支持一键锁住（隔离）终端、使之断网并无法操作终端；</w:t>
            </w:r>
          </w:p>
          <w:p>
            <w:pPr>
              <w:pStyle w:val="14"/>
              <w:ind w:firstLine="0" w:firstLineChars="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9、支持在终端或者平台上一键关停（退出）桌管的管控；</w:t>
            </w:r>
          </w:p>
          <w:p>
            <w:pPr>
              <w:pStyle w:val="14"/>
              <w:ind w:firstLine="0" w:firstLineChars="0"/>
              <w:rPr>
                <w:rFonts w:hint="default" w:ascii="仿宋_GB2312" w:hAnsi="仿宋_GB2312" w:eastAsia="仿宋_GB2312" w:cs="仿宋_GB2312"/>
                <w:bCs/>
                <w:color w:val="000000" w:themeColor="text1"/>
                <w:sz w:val="24"/>
                <w:lang w:val="en-US" w:eastAsia="zh-CN"/>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10、支持平台上一键卸载客户端；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5" w:type="dxa"/>
          </w:tcPr>
          <w:p>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5、合规与补丁管理</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1、支持基线核查功能，能对内外网、不同类型终端设置相应的合规基线；</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2、对不符合基线的终端能提供修复路径或者指引提示；</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3、支持实时监测终端状态（故障），根据终端类型，分配故障自动或半自动修复策略，实现终端故障自愈；</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w:t>
            </w:r>
            <w:r>
              <w:rPr>
                <w:rFonts w:hint="eastAsia" w:ascii="仿宋_GB2312" w:hAnsi="仿宋_GB2312" w:eastAsia="仿宋_GB2312" w:cs="仿宋_GB2312"/>
                <w:bCs/>
                <w:sz w:val="24"/>
              </w:rPr>
              <w:t>支持补丁统一管理功能（平台内嵌或使用第三方补丁平台），能及时更新、同步最新微软、Linux、主流国产机的补丁库；</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5、平台上可自定义不同时段、周期、范围、操作系统类型、终端状态等条件下发补丁升级任务；并不能影响终端使用，升级完补丁不能强制重启；</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6、终端插件支持自动发现新补丁、自动修复的功能；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5" w:type="dxa"/>
          </w:tcPr>
          <w:p>
            <w:pPr>
              <w:rPr>
                <w:rFonts w:ascii="仿宋_GB2312" w:hAnsi="仿宋_GB2312" w:eastAsia="仿宋_GB2312" w:cs="仿宋_GB2312"/>
                <w:b/>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6、日志分析与审计</w:t>
            </w:r>
          </w:p>
        </w:tc>
        <w:tc>
          <w:tcPr>
            <w:tcW w:w="9013" w:type="dxa"/>
          </w:tcPr>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1、支持查看管理员（操作员）对终端操作记录；</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2、支持可视化显示终端的资产信息、故障情况、安全违规等情况；</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3、支持查看、导出终端资产，违规，合规，故障等各种报表；</w:t>
            </w:r>
          </w:p>
          <w:p>
            <w:pPr>
              <w:pStyle w:val="14"/>
              <w:ind w:firstLine="0" w:firstLineChars="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4、支持查看终端的系统日志、安全日志和应用程序日志；</w:t>
            </w:r>
          </w:p>
          <w:p>
            <w:pPr>
              <w:pStyle w:val="14"/>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5、支持对终端的打印刻录审计、软件安装卸载审计、网站访问审计、文件审计、流量审计、注册表审计、系统日志审计、外设使用审计、网络共享等审计。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555" w:type="dxa"/>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7、软件管家</w:t>
            </w:r>
          </w:p>
        </w:tc>
        <w:tc>
          <w:tcPr>
            <w:tcW w:w="9013" w:type="dxa"/>
          </w:tcPr>
          <w:p>
            <w:pPr>
              <w:pStyle w:val="14"/>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1、支持内嵌或外增的软件管家功能，能对终端软件的下载、安装、授权、版本控制、卸载、使用统计进行统一管理；</w:t>
            </w:r>
          </w:p>
          <w:p>
            <w:pPr>
              <w:pStyle w:val="14"/>
              <w:ind w:firstLine="0"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2、对安装软件来源统一管理，确保软件正版合规，避免未知源带来的软件安全隐患。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568" w:type="dxa"/>
            <w:gridSpan w:val="2"/>
          </w:tcPr>
          <w:p>
            <w:pPr>
              <w:numPr>
                <w:ilvl w:val="0"/>
                <w:numId w:val="2"/>
              </w:numPr>
              <w:rPr>
                <w:b/>
                <w:sz w:val="24"/>
              </w:rPr>
            </w:pPr>
            <w:r>
              <w:rPr>
                <w:rFonts w:hint="eastAsia"/>
                <w:b/>
                <w:sz w:val="24"/>
              </w:rPr>
              <w:t>部署和管理</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1、部署时不改变当前全院网络结构，不断网，不影响用户当前的使用；</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2、能通过医院现有准入、旧桌管系统批量下发客户端，并静默无感安装部署；</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3、平台要求灵活部署，不限于独立部署、负载均衡部署、集群部署、云化等部署方式；</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4、客户端后台透明运行，可设置不显示图标，不弹窗，只在运维时可按特地组合键调出客户端管理界面；</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5、平台支持WEB中文管理界面（HTTP/HTTPS），界面友好、操作简易；</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6、支持手动和自动备份系统配置，可支持FTP和TFTP自动备份；</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7、支持客户端断网、离线后桌管的管理策略依旧生效；</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8、能监测系统平台自身运行状态，遇到网络故障、平台故障不影响客户端的运行使用；</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9、平台能联动医院现有时钟同步服务器，使平台及管控的终端按一定频率同步时间。</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10、平台自身需满足等保三级相关要求，比如日志能保存180天等；</w:t>
            </w:r>
          </w:p>
          <w:p>
            <w:pPr>
              <w:pStyle w:val="14"/>
              <w:ind w:firstLine="440"/>
              <w:rPr>
                <w:rFonts w:ascii="仿宋_GB2312" w:eastAsia="仿宋_GB2312"/>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568" w:type="dxa"/>
            <w:gridSpan w:val="2"/>
          </w:tcPr>
          <w:p>
            <w:pPr>
              <w:numPr>
                <w:ilvl w:val="0"/>
                <w:numId w:val="2"/>
              </w:numPr>
              <w:rPr>
                <w:b/>
                <w:sz w:val="24"/>
              </w:rPr>
            </w:pPr>
            <w:r>
              <w:rPr>
                <w:rFonts w:hint="eastAsia"/>
                <w:b/>
                <w:sz w:val="24"/>
              </w:rPr>
              <w:t>资质及服务</w:t>
            </w:r>
          </w:p>
          <w:p>
            <w:pPr>
              <w:pStyle w:val="14"/>
              <w:ind w:firstLine="480"/>
              <w:rPr>
                <w:rFonts w:ascii="仿宋_GB2312" w:eastAsia="仿宋_GB2312"/>
                <w:bCs/>
                <w:sz w:val="24"/>
              </w:rPr>
            </w:pPr>
            <w:r>
              <w:rPr>
                <w:rFonts w:hint="eastAsia" w:ascii="仿宋_GB2312" w:eastAsia="仿宋_GB2312"/>
                <w:bCs/>
                <w:sz w:val="24"/>
              </w:rPr>
              <w:t>1.</w:t>
            </w:r>
            <w:r>
              <w:rPr>
                <w:rFonts w:hint="eastAsia" w:ascii="仿宋_GB2312" w:eastAsia="仿宋_GB2312"/>
                <w:bCs/>
                <w:sz w:val="24"/>
              </w:rPr>
              <w:tab/>
            </w:r>
            <w:r>
              <w:rPr>
                <w:rFonts w:hint="eastAsia" w:ascii="仿宋_GB2312" w:eastAsia="仿宋_GB2312"/>
                <w:bCs/>
                <w:sz w:val="24"/>
              </w:rPr>
              <w:t>提供开发接口与其他产品相结合联动，并配合院方作相应定制开发，例如与数据库审计、防火墙的策略下发、人事系统账号统一管理接口、应用系统单点登录、国密改造、态势感知系统相联动等等。</w:t>
            </w:r>
          </w:p>
          <w:p>
            <w:pPr>
              <w:pStyle w:val="14"/>
              <w:ind w:firstLine="480"/>
              <w:rPr>
                <w:rFonts w:ascii="仿宋_GB2312" w:eastAsia="仿宋_GB2312"/>
                <w:bCs/>
                <w:sz w:val="24"/>
              </w:rPr>
            </w:pPr>
            <w:r>
              <w:rPr>
                <w:rFonts w:hint="eastAsia" w:ascii="仿宋_GB2312" w:eastAsia="仿宋_GB2312"/>
                <w:bCs/>
                <w:sz w:val="24"/>
              </w:rPr>
              <w:t>2.</w:t>
            </w:r>
            <w:r>
              <w:rPr>
                <w:rFonts w:hint="eastAsia" w:ascii="仿宋_GB2312" w:eastAsia="仿宋_GB2312"/>
                <w:bCs/>
                <w:sz w:val="24"/>
              </w:rPr>
              <w:tab/>
            </w:r>
            <w:r>
              <w:rPr>
                <w:rFonts w:hint="eastAsia" w:ascii="仿宋_GB2312" w:eastAsia="仿宋_GB2312"/>
                <w:bCs/>
                <w:sz w:val="24"/>
              </w:rPr>
              <w:t>提供三年原厂保修及相关技术服务。</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3.</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提供原厂桌面管理系</w:t>
            </w:r>
            <w:r>
              <w:rPr>
                <w:rFonts w:hint="eastAsia" w:ascii="仿宋_GB2312" w:hAnsi="仿宋_GB2312" w:eastAsia="仿宋_GB2312" w:cs="仿宋_GB2312"/>
                <w:bCs/>
                <w:color w:val="000000" w:themeColor="text1"/>
                <w:sz w:val="24"/>
                <w:lang w:val="en-US" w:eastAsia="zh-CN"/>
                <w14:textFill>
                  <w14:solidFill>
                    <w14:schemeClr w14:val="tx1"/>
                  </w14:solidFill>
                </w14:textFill>
              </w:rPr>
              <w:t>系统</w:t>
            </w:r>
            <w:r>
              <w:rPr>
                <w:rFonts w:hint="eastAsia" w:ascii="仿宋_GB2312" w:hAnsi="仿宋_GB2312" w:eastAsia="仿宋_GB2312" w:cs="仿宋_GB2312"/>
                <w:bCs/>
                <w:color w:val="000000" w:themeColor="text1"/>
                <w:sz w:val="24"/>
                <w14:textFill>
                  <w14:solidFill>
                    <w14:schemeClr w14:val="tx1"/>
                  </w14:solidFill>
                </w14:textFill>
              </w:rPr>
              <w:t>的</w:t>
            </w:r>
            <w:r>
              <w:rPr>
                <w:rFonts w:hint="eastAsia" w:ascii="仿宋_GB2312" w:hAnsi="仿宋_GB2312" w:eastAsia="仿宋_GB2312" w:cs="仿宋_GB2312"/>
                <w:bCs/>
                <w:color w:val="000000" w:themeColor="text1"/>
                <w:sz w:val="24"/>
                <w:lang w:val="en-US" w:eastAsia="zh-CN"/>
                <w14:textFill>
                  <w14:solidFill>
                    <w14:schemeClr w14:val="tx1"/>
                  </w14:solidFill>
                </w14:textFill>
              </w:rPr>
              <w:t>部署</w:t>
            </w:r>
            <w:r>
              <w:rPr>
                <w:rFonts w:hint="eastAsia" w:ascii="仿宋_GB2312" w:hAnsi="仿宋_GB2312" w:eastAsia="仿宋_GB2312" w:cs="仿宋_GB2312"/>
                <w:bCs/>
                <w:color w:val="000000" w:themeColor="text1"/>
                <w:sz w:val="24"/>
                <w14:textFill>
                  <w14:solidFill>
                    <w14:schemeClr w14:val="tx1"/>
                  </w14:solidFill>
                </w14:textFill>
              </w:rPr>
              <w:t>安装调试以及对本院管理人员</w:t>
            </w:r>
            <w:r>
              <w:rPr>
                <w:rFonts w:hint="eastAsia" w:ascii="仿宋_GB2312" w:hAnsi="仿宋_GB2312" w:eastAsia="仿宋_GB2312" w:cs="仿宋_GB2312"/>
                <w:bCs/>
                <w:color w:val="000000" w:themeColor="text1"/>
                <w:sz w:val="24"/>
                <w:lang w:eastAsia="zh-CN"/>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使用人员的使用培训。</w:t>
            </w:r>
          </w:p>
          <w:p>
            <w:pPr>
              <w:pStyle w:val="1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必须具有所投产品的原厂商针对本项目的授权函原件和公司的售后服务承诺函原件。</w:t>
            </w:r>
          </w:p>
          <w:p>
            <w:pPr>
              <w:pStyle w:val="14"/>
              <w:ind w:firstLine="480"/>
              <w:rPr>
                <w:rFonts w:hint="eastAsia"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lang w:val="en-US" w:eastAsia="zh-CN"/>
                <w14:textFill>
                  <w14:solidFill>
                    <w14:schemeClr w14:val="tx1"/>
                  </w14:solidFill>
                </w14:textFill>
              </w:rPr>
              <w:t>5</w:t>
            </w:r>
            <w:r>
              <w:rPr>
                <w:rFonts w:hint="eastAsia" w:ascii="仿宋_GB2312" w:hAnsi="仿宋_GB2312" w:eastAsia="仿宋_GB2312" w:cs="仿宋_GB2312"/>
                <w:bCs/>
                <w:color w:val="000000" w:themeColor="text1"/>
                <w:sz w:val="24"/>
                <w14:textFill>
                  <w14:solidFill>
                    <w14:schemeClr w14:val="tx1"/>
                  </w14:solidFill>
                </w14:textFill>
              </w:rPr>
              <w:t>.</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ISO9001质量管理体系证书。</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6.</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产品必须有公安部颁发的《计算机信息系统安全专用产品销售许可证》。</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7.</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产品厂家必须具备该产品的《计算机软件著作权登记证书》。</w:t>
            </w:r>
          </w:p>
          <w:p>
            <w:pPr>
              <w:pStyle w:val="14"/>
              <w:ind w:firstLine="480"/>
              <w:rPr>
                <w:rFonts w:ascii="仿宋_GB2312" w:hAnsi="仿宋_GB2312" w:eastAsia="仿宋_GB2312" w:cs="仿宋_GB2312"/>
                <w:bCs/>
                <w:color w:val="000000" w:themeColor="text1"/>
                <w:sz w:val="24"/>
                <w14:textFill>
                  <w14:solidFill>
                    <w14:schemeClr w14:val="tx1"/>
                  </w14:solidFill>
                </w14:textFill>
              </w:rPr>
            </w:pPr>
            <w:r>
              <w:rPr>
                <w:rFonts w:hint="eastAsia" w:ascii="仿宋_GB2312" w:hAnsi="仿宋_GB2312" w:eastAsia="仿宋_GB2312" w:cs="仿宋_GB2312"/>
                <w:bCs/>
                <w:color w:val="000000" w:themeColor="text1"/>
                <w:sz w:val="24"/>
                <w14:textFill>
                  <w14:solidFill>
                    <w14:schemeClr w14:val="tx1"/>
                  </w14:solidFill>
                </w14:textFill>
              </w:rPr>
              <w:t>8.</w:t>
            </w:r>
            <w:r>
              <w:rPr>
                <w:rFonts w:hint="eastAsia" w:ascii="仿宋_GB2312" w:hAnsi="仿宋_GB2312" w:eastAsia="仿宋_GB2312" w:cs="仿宋_GB2312"/>
                <w:bCs/>
                <w:color w:val="000000" w:themeColor="text1"/>
                <w:sz w:val="24"/>
                <w14:textFill>
                  <w14:solidFill>
                    <w14:schemeClr w14:val="tx1"/>
                  </w14:solidFill>
                </w14:textFill>
              </w:rPr>
              <w:tab/>
            </w:r>
            <w:r>
              <w:rPr>
                <w:rFonts w:hint="eastAsia" w:ascii="仿宋_GB2312" w:hAnsi="仿宋_GB2312" w:eastAsia="仿宋_GB2312" w:cs="仿宋_GB2312"/>
                <w:bCs/>
                <w:color w:val="000000" w:themeColor="text1"/>
                <w:sz w:val="24"/>
                <w14:textFill>
                  <w14:solidFill>
                    <w14:schemeClr w14:val="tx1"/>
                  </w14:solidFill>
                </w14:textFill>
              </w:rPr>
              <w:t>中国国家信息安全产品认证证书。</w:t>
            </w:r>
          </w:p>
          <w:p>
            <w:pPr>
              <w:pStyle w:val="14"/>
              <w:ind w:firstLine="480"/>
              <w:rPr>
                <w:b/>
                <w:sz w:val="24"/>
              </w:rPr>
            </w:pPr>
          </w:p>
        </w:tc>
      </w:tr>
      <w:bookmarkEnd w:id="0"/>
    </w:tbl>
    <w:p>
      <w:pPr>
        <w:rPr>
          <w:rFonts w:ascii="宋体" w:hAnsi="宋体" w:cs="宋体"/>
          <w:color w:val="1D41D5"/>
          <w:kern w:val="0"/>
          <w:sz w:val="22"/>
          <w:szCs w:val="22"/>
        </w:rPr>
      </w:pPr>
    </w:p>
    <w:sectPr>
      <w:footerReference r:id="rId3" w:type="default"/>
      <w:pgSz w:w="11906" w:h="16838"/>
      <w:pgMar w:top="851" w:right="851" w:bottom="851" w:left="851" w:header="624"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02FED"/>
    <w:multiLevelType w:val="multilevel"/>
    <w:tmpl w:val="04402FE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DDCEB3"/>
    <w:multiLevelType w:val="singleLevel"/>
    <w:tmpl w:val="3BDDCEB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ZmJmMDkxMDg4MTY3Yzc0ZWY1Nzg2Y2I1MjAyOTgifQ=="/>
  </w:docVars>
  <w:rsids>
    <w:rsidRoot w:val="00A27ECB"/>
    <w:rsid w:val="00003409"/>
    <w:rsid w:val="00012BD8"/>
    <w:rsid w:val="00014F1B"/>
    <w:rsid w:val="00021DAA"/>
    <w:rsid w:val="00025A55"/>
    <w:rsid w:val="00030546"/>
    <w:rsid w:val="00031D5F"/>
    <w:rsid w:val="0003215C"/>
    <w:rsid w:val="00047043"/>
    <w:rsid w:val="00052F9F"/>
    <w:rsid w:val="00060CAD"/>
    <w:rsid w:val="00060F0C"/>
    <w:rsid w:val="000610F2"/>
    <w:rsid w:val="00064AAD"/>
    <w:rsid w:val="00082C04"/>
    <w:rsid w:val="000833D9"/>
    <w:rsid w:val="00084FDB"/>
    <w:rsid w:val="00091D97"/>
    <w:rsid w:val="000C5A79"/>
    <w:rsid w:val="000C64CB"/>
    <w:rsid w:val="000E09E8"/>
    <w:rsid w:val="000E5FE8"/>
    <w:rsid w:val="000E7F71"/>
    <w:rsid w:val="000F44E1"/>
    <w:rsid w:val="0010666C"/>
    <w:rsid w:val="00113BAA"/>
    <w:rsid w:val="00113E5A"/>
    <w:rsid w:val="0013269A"/>
    <w:rsid w:val="00133E27"/>
    <w:rsid w:val="00135009"/>
    <w:rsid w:val="00145CC5"/>
    <w:rsid w:val="00152545"/>
    <w:rsid w:val="00152ABA"/>
    <w:rsid w:val="00152E4E"/>
    <w:rsid w:val="00165B19"/>
    <w:rsid w:val="0016734C"/>
    <w:rsid w:val="00181F5E"/>
    <w:rsid w:val="00181FF1"/>
    <w:rsid w:val="00182A5D"/>
    <w:rsid w:val="0019081F"/>
    <w:rsid w:val="00190E0B"/>
    <w:rsid w:val="001930B3"/>
    <w:rsid w:val="00193B27"/>
    <w:rsid w:val="001A5712"/>
    <w:rsid w:val="001C2B5D"/>
    <w:rsid w:val="001C471D"/>
    <w:rsid w:val="001C6627"/>
    <w:rsid w:val="001D62D6"/>
    <w:rsid w:val="001D6AC9"/>
    <w:rsid w:val="001E6498"/>
    <w:rsid w:val="001F0E7B"/>
    <w:rsid w:val="001F7D50"/>
    <w:rsid w:val="00201126"/>
    <w:rsid w:val="00210D36"/>
    <w:rsid w:val="00212B36"/>
    <w:rsid w:val="0021485A"/>
    <w:rsid w:val="00216608"/>
    <w:rsid w:val="00217239"/>
    <w:rsid w:val="00217BE3"/>
    <w:rsid w:val="002201C3"/>
    <w:rsid w:val="00220EF0"/>
    <w:rsid w:val="002249B3"/>
    <w:rsid w:val="00230B97"/>
    <w:rsid w:val="00244F5F"/>
    <w:rsid w:val="0025110E"/>
    <w:rsid w:val="0025142F"/>
    <w:rsid w:val="002514D8"/>
    <w:rsid w:val="00257D8C"/>
    <w:rsid w:val="0027176F"/>
    <w:rsid w:val="002747D9"/>
    <w:rsid w:val="002766E6"/>
    <w:rsid w:val="002801DD"/>
    <w:rsid w:val="00296639"/>
    <w:rsid w:val="002978CB"/>
    <w:rsid w:val="002A27E4"/>
    <w:rsid w:val="002A4120"/>
    <w:rsid w:val="002A6AD4"/>
    <w:rsid w:val="002B178A"/>
    <w:rsid w:val="002B24CD"/>
    <w:rsid w:val="002C08B2"/>
    <w:rsid w:val="002C2937"/>
    <w:rsid w:val="002C37B6"/>
    <w:rsid w:val="002D5723"/>
    <w:rsid w:val="003110FE"/>
    <w:rsid w:val="0032297E"/>
    <w:rsid w:val="003349EB"/>
    <w:rsid w:val="0033565F"/>
    <w:rsid w:val="00340D0A"/>
    <w:rsid w:val="00344349"/>
    <w:rsid w:val="003506C9"/>
    <w:rsid w:val="0035451E"/>
    <w:rsid w:val="00356263"/>
    <w:rsid w:val="003571FB"/>
    <w:rsid w:val="00361ADF"/>
    <w:rsid w:val="00386F9E"/>
    <w:rsid w:val="00392359"/>
    <w:rsid w:val="003A3AD6"/>
    <w:rsid w:val="003A49EF"/>
    <w:rsid w:val="003A6FF0"/>
    <w:rsid w:val="003B499F"/>
    <w:rsid w:val="003D01E0"/>
    <w:rsid w:val="003D601A"/>
    <w:rsid w:val="003E3B8C"/>
    <w:rsid w:val="003F1695"/>
    <w:rsid w:val="00410A1F"/>
    <w:rsid w:val="00410D01"/>
    <w:rsid w:val="004254F0"/>
    <w:rsid w:val="00430923"/>
    <w:rsid w:val="00431974"/>
    <w:rsid w:val="00431F0C"/>
    <w:rsid w:val="004337C7"/>
    <w:rsid w:val="00440120"/>
    <w:rsid w:val="00441A8E"/>
    <w:rsid w:val="00445992"/>
    <w:rsid w:val="00447CD1"/>
    <w:rsid w:val="00461655"/>
    <w:rsid w:val="00467EE9"/>
    <w:rsid w:val="00472ABB"/>
    <w:rsid w:val="0048386A"/>
    <w:rsid w:val="004860B2"/>
    <w:rsid w:val="004907D5"/>
    <w:rsid w:val="00491BBB"/>
    <w:rsid w:val="004A7F09"/>
    <w:rsid w:val="004C1E3B"/>
    <w:rsid w:val="004C5240"/>
    <w:rsid w:val="004C5244"/>
    <w:rsid w:val="004C6890"/>
    <w:rsid w:val="004D2367"/>
    <w:rsid w:val="004D5D7A"/>
    <w:rsid w:val="004D7F0D"/>
    <w:rsid w:val="004E1220"/>
    <w:rsid w:val="004E224C"/>
    <w:rsid w:val="004F10CF"/>
    <w:rsid w:val="004F2678"/>
    <w:rsid w:val="00501929"/>
    <w:rsid w:val="0050429D"/>
    <w:rsid w:val="00515952"/>
    <w:rsid w:val="00515EFD"/>
    <w:rsid w:val="00517604"/>
    <w:rsid w:val="00520F37"/>
    <w:rsid w:val="00551EC8"/>
    <w:rsid w:val="005546C8"/>
    <w:rsid w:val="00562AE5"/>
    <w:rsid w:val="00564265"/>
    <w:rsid w:val="00575EF1"/>
    <w:rsid w:val="0059436A"/>
    <w:rsid w:val="00596339"/>
    <w:rsid w:val="0059662B"/>
    <w:rsid w:val="005A5B53"/>
    <w:rsid w:val="005B179C"/>
    <w:rsid w:val="005C535F"/>
    <w:rsid w:val="005C6D59"/>
    <w:rsid w:val="005E1C55"/>
    <w:rsid w:val="005E30F1"/>
    <w:rsid w:val="005E7EFA"/>
    <w:rsid w:val="005F057D"/>
    <w:rsid w:val="005F0B8B"/>
    <w:rsid w:val="005F1008"/>
    <w:rsid w:val="005F3F76"/>
    <w:rsid w:val="00613B40"/>
    <w:rsid w:val="006173C3"/>
    <w:rsid w:val="00617A06"/>
    <w:rsid w:val="00620DF0"/>
    <w:rsid w:val="00624D7C"/>
    <w:rsid w:val="006305AC"/>
    <w:rsid w:val="00635B57"/>
    <w:rsid w:val="006427C8"/>
    <w:rsid w:val="00647EA4"/>
    <w:rsid w:val="0066002E"/>
    <w:rsid w:val="00664436"/>
    <w:rsid w:val="00664675"/>
    <w:rsid w:val="00664C1E"/>
    <w:rsid w:val="00670C17"/>
    <w:rsid w:val="0067507E"/>
    <w:rsid w:val="00677196"/>
    <w:rsid w:val="00681EEC"/>
    <w:rsid w:val="00685874"/>
    <w:rsid w:val="0069020B"/>
    <w:rsid w:val="006958D0"/>
    <w:rsid w:val="006C0410"/>
    <w:rsid w:val="006C152C"/>
    <w:rsid w:val="006C6696"/>
    <w:rsid w:val="006D121D"/>
    <w:rsid w:val="006D33B0"/>
    <w:rsid w:val="006D5172"/>
    <w:rsid w:val="006D7068"/>
    <w:rsid w:val="006E6263"/>
    <w:rsid w:val="006F1E38"/>
    <w:rsid w:val="006F5078"/>
    <w:rsid w:val="006F52FC"/>
    <w:rsid w:val="00700665"/>
    <w:rsid w:val="007138AD"/>
    <w:rsid w:val="007152F9"/>
    <w:rsid w:val="00716967"/>
    <w:rsid w:val="00726806"/>
    <w:rsid w:val="00740A1A"/>
    <w:rsid w:val="007636E8"/>
    <w:rsid w:val="00763B10"/>
    <w:rsid w:val="007666B2"/>
    <w:rsid w:val="00791C85"/>
    <w:rsid w:val="007951D1"/>
    <w:rsid w:val="0079757A"/>
    <w:rsid w:val="007A3C49"/>
    <w:rsid w:val="007C0680"/>
    <w:rsid w:val="007C1D58"/>
    <w:rsid w:val="007C374B"/>
    <w:rsid w:val="007D2332"/>
    <w:rsid w:val="007E024F"/>
    <w:rsid w:val="007E402C"/>
    <w:rsid w:val="007E56AC"/>
    <w:rsid w:val="007E56B9"/>
    <w:rsid w:val="007F0297"/>
    <w:rsid w:val="007F72D8"/>
    <w:rsid w:val="00806910"/>
    <w:rsid w:val="00813B37"/>
    <w:rsid w:val="00817244"/>
    <w:rsid w:val="00827628"/>
    <w:rsid w:val="00830B51"/>
    <w:rsid w:val="008339F8"/>
    <w:rsid w:val="00841DE9"/>
    <w:rsid w:val="00842635"/>
    <w:rsid w:val="008661A1"/>
    <w:rsid w:val="0088762C"/>
    <w:rsid w:val="00893F9C"/>
    <w:rsid w:val="008A0055"/>
    <w:rsid w:val="008B0AC9"/>
    <w:rsid w:val="008B6D1E"/>
    <w:rsid w:val="008B7294"/>
    <w:rsid w:val="008C1F5C"/>
    <w:rsid w:val="008C5857"/>
    <w:rsid w:val="008E3A33"/>
    <w:rsid w:val="008E5BD3"/>
    <w:rsid w:val="008F47B0"/>
    <w:rsid w:val="00910C51"/>
    <w:rsid w:val="00912801"/>
    <w:rsid w:val="009219E3"/>
    <w:rsid w:val="009344C3"/>
    <w:rsid w:val="00945C4E"/>
    <w:rsid w:val="00952590"/>
    <w:rsid w:val="00954BF5"/>
    <w:rsid w:val="00960FE2"/>
    <w:rsid w:val="00965E24"/>
    <w:rsid w:val="009713E2"/>
    <w:rsid w:val="009756F1"/>
    <w:rsid w:val="00990885"/>
    <w:rsid w:val="00990D09"/>
    <w:rsid w:val="00993B4E"/>
    <w:rsid w:val="009A0F73"/>
    <w:rsid w:val="009A5727"/>
    <w:rsid w:val="009B00FB"/>
    <w:rsid w:val="009C6451"/>
    <w:rsid w:val="009D4273"/>
    <w:rsid w:val="009E5B49"/>
    <w:rsid w:val="009F6A9F"/>
    <w:rsid w:val="009F7BF4"/>
    <w:rsid w:val="00A02556"/>
    <w:rsid w:val="00A22111"/>
    <w:rsid w:val="00A27ECB"/>
    <w:rsid w:val="00A43695"/>
    <w:rsid w:val="00A54C12"/>
    <w:rsid w:val="00A61D4F"/>
    <w:rsid w:val="00A75E5A"/>
    <w:rsid w:val="00A82086"/>
    <w:rsid w:val="00A85915"/>
    <w:rsid w:val="00A86768"/>
    <w:rsid w:val="00A92828"/>
    <w:rsid w:val="00A92E5B"/>
    <w:rsid w:val="00A9327C"/>
    <w:rsid w:val="00A97710"/>
    <w:rsid w:val="00AA4AFD"/>
    <w:rsid w:val="00AB7786"/>
    <w:rsid w:val="00AD258C"/>
    <w:rsid w:val="00AD61CA"/>
    <w:rsid w:val="00AE1C2D"/>
    <w:rsid w:val="00AE1E91"/>
    <w:rsid w:val="00AE295B"/>
    <w:rsid w:val="00AE2C00"/>
    <w:rsid w:val="00AE3407"/>
    <w:rsid w:val="00AE3CF8"/>
    <w:rsid w:val="00AF3BE1"/>
    <w:rsid w:val="00B07EC1"/>
    <w:rsid w:val="00B10021"/>
    <w:rsid w:val="00B10FA1"/>
    <w:rsid w:val="00B27803"/>
    <w:rsid w:val="00B37B3A"/>
    <w:rsid w:val="00B446EF"/>
    <w:rsid w:val="00B65A25"/>
    <w:rsid w:val="00B71D2B"/>
    <w:rsid w:val="00B761B6"/>
    <w:rsid w:val="00B94794"/>
    <w:rsid w:val="00B95FA8"/>
    <w:rsid w:val="00BA3620"/>
    <w:rsid w:val="00BA77E1"/>
    <w:rsid w:val="00BB7B71"/>
    <w:rsid w:val="00BC0838"/>
    <w:rsid w:val="00BE0410"/>
    <w:rsid w:val="00BF13DB"/>
    <w:rsid w:val="00BF6E8A"/>
    <w:rsid w:val="00C055CE"/>
    <w:rsid w:val="00C2425F"/>
    <w:rsid w:val="00C30234"/>
    <w:rsid w:val="00C47815"/>
    <w:rsid w:val="00C52C0E"/>
    <w:rsid w:val="00C7036D"/>
    <w:rsid w:val="00C740D2"/>
    <w:rsid w:val="00C7699A"/>
    <w:rsid w:val="00C77FF5"/>
    <w:rsid w:val="00C87843"/>
    <w:rsid w:val="00CA72B5"/>
    <w:rsid w:val="00CB3918"/>
    <w:rsid w:val="00CB4313"/>
    <w:rsid w:val="00CC72CA"/>
    <w:rsid w:val="00CE7907"/>
    <w:rsid w:val="00D02533"/>
    <w:rsid w:val="00D1398B"/>
    <w:rsid w:val="00D17529"/>
    <w:rsid w:val="00D22189"/>
    <w:rsid w:val="00D23758"/>
    <w:rsid w:val="00D359DA"/>
    <w:rsid w:val="00D55033"/>
    <w:rsid w:val="00D7759A"/>
    <w:rsid w:val="00D87EE5"/>
    <w:rsid w:val="00D91539"/>
    <w:rsid w:val="00D93FE9"/>
    <w:rsid w:val="00DA2CEF"/>
    <w:rsid w:val="00DB1BCE"/>
    <w:rsid w:val="00DB3693"/>
    <w:rsid w:val="00DB400E"/>
    <w:rsid w:val="00DB4129"/>
    <w:rsid w:val="00DB76E6"/>
    <w:rsid w:val="00DC4289"/>
    <w:rsid w:val="00DD6C0B"/>
    <w:rsid w:val="00DD6DB3"/>
    <w:rsid w:val="00DE76CB"/>
    <w:rsid w:val="00DF18F2"/>
    <w:rsid w:val="00DF31D9"/>
    <w:rsid w:val="00E16A73"/>
    <w:rsid w:val="00E405FF"/>
    <w:rsid w:val="00E44AE9"/>
    <w:rsid w:val="00E47884"/>
    <w:rsid w:val="00E6009D"/>
    <w:rsid w:val="00E6110D"/>
    <w:rsid w:val="00E71C81"/>
    <w:rsid w:val="00E81BA7"/>
    <w:rsid w:val="00E84E37"/>
    <w:rsid w:val="00E86346"/>
    <w:rsid w:val="00E936F3"/>
    <w:rsid w:val="00EA08FA"/>
    <w:rsid w:val="00EA58EE"/>
    <w:rsid w:val="00EA62D4"/>
    <w:rsid w:val="00EB0AEF"/>
    <w:rsid w:val="00EB236F"/>
    <w:rsid w:val="00EB4A52"/>
    <w:rsid w:val="00EC6B78"/>
    <w:rsid w:val="00ED6F27"/>
    <w:rsid w:val="00EE006F"/>
    <w:rsid w:val="00EF3928"/>
    <w:rsid w:val="00F0040E"/>
    <w:rsid w:val="00F0573C"/>
    <w:rsid w:val="00F073E8"/>
    <w:rsid w:val="00F13170"/>
    <w:rsid w:val="00F1639C"/>
    <w:rsid w:val="00F2589D"/>
    <w:rsid w:val="00F3643F"/>
    <w:rsid w:val="00F62FE8"/>
    <w:rsid w:val="00F6760C"/>
    <w:rsid w:val="00F74C74"/>
    <w:rsid w:val="00FA6404"/>
    <w:rsid w:val="00FB030A"/>
    <w:rsid w:val="00FB5B2F"/>
    <w:rsid w:val="00FC56C8"/>
    <w:rsid w:val="00FD0A8E"/>
    <w:rsid w:val="00FD6C97"/>
    <w:rsid w:val="00FE5297"/>
    <w:rsid w:val="050D1E93"/>
    <w:rsid w:val="058421A4"/>
    <w:rsid w:val="0A4723FA"/>
    <w:rsid w:val="0A7A0D9D"/>
    <w:rsid w:val="0AC8769C"/>
    <w:rsid w:val="0E046838"/>
    <w:rsid w:val="144942CB"/>
    <w:rsid w:val="19487676"/>
    <w:rsid w:val="259408CB"/>
    <w:rsid w:val="26657575"/>
    <w:rsid w:val="28FA3302"/>
    <w:rsid w:val="2E6D4D77"/>
    <w:rsid w:val="2F0A2B07"/>
    <w:rsid w:val="2FAB4066"/>
    <w:rsid w:val="32772EAD"/>
    <w:rsid w:val="341D0C2D"/>
    <w:rsid w:val="39E83AA1"/>
    <w:rsid w:val="3B60557E"/>
    <w:rsid w:val="3E2A353F"/>
    <w:rsid w:val="3F2B744B"/>
    <w:rsid w:val="41144094"/>
    <w:rsid w:val="41184AC2"/>
    <w:rsid w:val="46AA306C"/>
    <w:rsid w:val="46F52FBD"/>
    <w:rsid w:val="49F02A9B"/>
    <w:rsid w:val="4D4C010A"/>
    <w:rsid w:val="4D7513F9"/>
    <w:rsid w:val="4DBD35AC"/>
    <w:rsid w:val="56AD6A9C"/>
    <w:rsid w:val="585B3040"/>
    <w:rsid w:val="58A74F2D"/>
    <w:rsid w:val="5BE21FF3"/>
    <w:rsid w:val="604206A4"/>
    <w:rsid w:val="64E812DF"/>
    <w:rsid w:val="671C4F60"/>
    <w:rsid w:val="69416197"/>
    <w:rsid w:val="6A820321"/>
    <w:rsid w:val="6C462598"/>
    <w:rsid w:val="70457711"/>
    <w:rsid w:val="79654980"/>
    <w:rsid w:val="79D76D99"/>
    <w:rsid w:val="7B590514"/>
    <w:rsid w:val="7D293F99"/>
    <w:rsid w:val="7F0A39EA"/>
    <w:rsid w:val="7FF1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0"/>
    <w:rPr>
      <w:b/>
      <w:bCs/>
    </w:rPr>
  </w:style>
  <w:style w:type="character" w:styleId="9">
    <w:name w:val="page number"/>
    <w:basedOn w:val="8"/>
    <w:qFormat/>
    <w:uiPriority w:val="0"/>
  </w:style>
  <w:style w:type="character" w:styleId="10">
    <w:name w:val="Hyperlink"/>
    <w:qFormat/>
    <w:uiPriority w:val="0"/>
    <w:rPr>
      <w:color w:val="000000"/>
      <w:u w:val="none"/>
    </w:rPr>
  </w:style>
  <w:style w:type="character" w:styleId="11">
    <w:name w:val="annotation reference"/>
    <w:basedOn w:val="8"/>
    <w:semiHidden/>
    <w:unhideWhenUsed/>
    <w:qFormat/>
    <w:uiPriority w:val="0"/>
    <w:rPr>
      <w:sz w:val="21"/>
      <w:szCs w:val="21"/>
    </w:rPr>
  </w:style>
  <w:style w:type="character" w:customStyle="1" w:styleId="12">
    <w:name w:val="页眉 字符"/>
    <w:link w:val="5"/>
    <w:qFormat/>
    <w:uiPriority w:val="0"/>
    <w:rPr>
      <w:kern w:val="2"/>
      <w:sz w:val="18"/>
      <w:szCs w:val="18"/>
    </w:rPr>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4">
    <w:name w:val="List Paragraph"/>
    <w:basedOn w:val="1"/>
    <w:qFormat/>
    <w:uiPriority w:val="99"/>
    <w:pPr>
      <w:ind w:firstLine="420" w:firstLineChars="200"/>
    </w:pPr>
  </w:style>
  <w:style w:type="character" w:customStyle="1" w:styleId="15">
    <w:name w:val="批注文字 字符"/>
    <w:basedOn w:val="8"/>
    <w:link w:val="3"/>
    <w:semiHidden/>
    <w:qFormat/>
    <w:uiPriority w:val="0"/>
    <w:rPr>
      <w:kern w:val="2"/>
      <w:sz w:val="21"/>
      <w:szCs w:val="24"/>
    </w:rPr>
  </w:style>
  <w:style w:type="character" w:customStyle="1" w:styleId="16">
    <w:name w:val="批注主题 字符"/>
    <w:basedOn w:val="15"/>
    <w:link w:val="6"/>
    <w:semiHidden/>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776</Words>
  <Characters>4427</Characters>
  <Lines>36</Lines>
  <Paragraphs>10</Paragraphs>
  <TotalTime>5709</TotalTime>
  <ScaleCrop>false</ScaleCrop>
  <LinksUpToDate>false</LinksUpToDate>
  <CharactersWithSpaces>5193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2021-05-08T01:48:00Z</dcterms:created>
  <dc:creator>ffff</dc:creator>
  <cp:lastModifiedBy>蓝蓝</cp:lastModifiedBy>
  <cp:lastPrinted>2023-09-19T00:46:33Z</cp:lastPrinted>
  <dcterms:modified xsi:type="dcterms:W3CDTF">2023-09-19T00:46:46Z</dcterms:modified>
  <dc:title>购置单价十万元以上仪器设备论证表</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ECDFBCB2961945CAA6856CB80F65A62B_13</vt:lpwstr>
  </property>
</Properties>
</file>