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40"/>
          <w:szCs w:val="40"/>
          <w:lang w:val="en-US" w:eastAsia="zh-CN"/>
        </w:rPr>
      </w:pPr>
      <w:bookmarkStart w:id="0" w:name="_GoBack"/>
      <w:bookmarkEnd w:id="0"/>
      <w:r>
        <w:rPr>
          <w:rFonts w:hint="eastAsia" w:ascii="仿宋_GB2312" w:hAnsi="仿宋_GB2312" w:eastAsia="仿宋_GB2312" w:cs="仿宋_GB2312"/>
          <w:b/>
          <w:bCs/>
          <w:sz w:val="40"/>
          <w:szCs w:val="40"/>
          <w:lang w:val="en-US" w:eastAsia="zh-CN"/>
        </w:rPr>
        <w:t>广东省中医院贵州医院配餐服务需求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一、服务内容及需求：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1.服务期限:合同签订后一年内，医院每月组织考核供应商各方面指标，考核分及病人、职工平均满意度都要在80%以上为合格，两次考核在80%以下的，医院有权解除协议。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2.根据医院的计划和要求，供应商承接医院职工和患者的三餐配送。供应商提供食品生产加工间或中央厨房等相应的</w:t>
      </w:r>
      <w:r>
        <w:rPr>
          <w:rFonts w:hint="default" w:ascii="仿宋_GB2312" w:hAnsi="仿宋_GB2312" w:eastAsia="仿宋_GB2312" w:cs="仿宋_GB2312"/>
          <w:sz w:val="32"/>
          <w:szCs w:val="32"/>
          <w:lang w:val="en-US" w:eastAsia="zh-CN"/>
        </w:rPr>
        <w:t>制作、分餐场地和送餐设备。供应商需提供工作日上午9点-10点高德导航截图，含时间、距离。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3.供应商应制定管理服务方案，包括管理制度、服务范围、项目重点难点分析、人员配置情况、食品安全管理、食品卫生管理、</w:t>
      </w:r>
      <w:r>
        <w:rPr>
          <w:rFonts w:hint="eastAsia" w:ascii="仿宋_GB2312" w:hAnsi="仿宋_GB2312" w:eastAsia="仿宋_GB2312" w:cs="仿宋_GB2312"/>
          <w:sz w:val="32"/>
          <w:szCs w:val="32"/>
          <w:lang w:val="en-US" w:eastAsia="zh-CN"/>
        </w:rPr>
        <w:t>菜式出品方案、</w:t>
      </w:r>
      <w:r>
        <w:rPr>
          <w:rFonts w:hint="default" w:ascii="仿宋_GB2312" w:hAnsi="仿宋_GB2312" w:eastAsia="仿宋_GB2312" w:cs="仿宋_GB2312"/>
          <w:sz w:val="32"/>
          <w:szCs w:val="32"/>
          <w:lang w:val="en-US" w:eastAsia="zh-CN"/>
        </w:rPr>
        <w:t>应急保障方案、节假日特色服务方案等。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lang w:val="en-US" w:eastAsia="zh-CN"/>
        </w:rPr>
        <w:t>应配备项目管理人员、营养师、食品安全管理人员负责该项目，并</w:t>
      </w:r>
      <w:r>
        <w:rPr>
          <w:rFonts w:hint="default" w:ascii="仿宋_GB2312" w:hAnsi="仿宋_GB2312" w:eastAsia="仿宋_GB2312" w:cs="仿宋_GB2312"/>
          <w:sz w:val="32"/>
          <w:szCs w:val="32"/>
          <w:lang w:val="en-US" w:eastAsia="zh-CN"/>
        </w:rPr>
        <w:t>安排至少6人驻场，负责订餐分餐及派餐工作。服务人员必须身体健康，形象端庄，必须持有有效的健康体检合格证。服务人员一经确定，不得随意变换，确需要变动的，应经院方同意并备案。对因服务不到位或不符合人员配备要求，院方要求更换的人员，供应商应在规定时间内更换。所属员工因事故等导致人身财产</w:t>
      </w:r>
      <w:r>
        <w:rPr>
          <w:rFonts w:hint="eastAsia" w:ascii="仿宋_GB2312" w:hAnsi="仿宋_GB2312" w:eastAsia="仿宋_GB2312" w:cs="仿宋_GB2312"/>
          <w:sz w:val="32"/>
          <w:szCs w:val="32"/>
          <w:lang w:val="en-US" w:eastAsia="zh-CN"/>
        </w:rPr>
        <w:t>遭受损害的，由供应商承担全部责任。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5.供应商在经营期间需严格执行医院的管理条款和食堂的各类管理制度。协议到期如不续延，供应商按时退场，不得拖延。供应商在经营期间发生重大改变，应至少提前2个月书面告知医院。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供应商需按协议规定执行餐饮服务，不得转包、分包，严禁经营与餐饮无关的服务。每天供餐数量（含医院职工、外包公司职工、实习生进修生、住院病人）和送餐时间按医院要求执行，对临时紧急送餐要按要求及时送达（提供临时餐送达时间承诺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7.供应商保证提供的餐饮产品要符合国家食品安全要求，出现任何法律责任均由供应商承担，给医院带来影响的，医院可追究供应商赔偿责任。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8.供应商严格执行国家食品卫生安全和生产安全、消防安全法律法规，出现任何事故，由供应商负全部责任并赔偿。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供应商必须保证为医院无间断地提供餐饮服务（含国家法定节假日）。每日供应约650人的膳食，包括早、中、晚三餐(含职工工作餐、手术过时餐、病人餐等）。保障性供餐需每周二提供下一周的菜单给医院，经医院审定后回复供应商，并双方签名确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10.供应商使用医院订餐收费系统订餐，并从系统收集统计需求进行配送。职工和患者采用微信订餐方式，患者另增加床边腕带点餐。任何人不得私下收取餐费等其他一切费用。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11.配送餐饮日常标准：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早餐：供应粥、粉、面、蛋类、豆浆、牛奶、杂粮、中式和西式点心等9个品种以上；早餐送达时间：07:30。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午餐：大荤菜至少2种、小荤菜至少3种、瓜菜至少3种、例汤1种（免费）；同时还需要提供不低于3个品种的粥、粉、面食类。午餐送达时间：11:30。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C、晚餐：大荤菜至少2种、小荤菜至少3种、瓜菜至少3种、例汤1种（免费）；同时还需要提供不低于3个品种的粥、粉、面食类。晚餐送达时间：17:00。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供应商必须按医院要求按时按量按质供餐，如遇停水停电等不可抗逆的事故，不能如期开餐，必须及时通知医院，并釆取替代措施，从其他合法的营业点加工好后送医院配餐。如人为造成误餐，其误餐费由供应商负责（如客观原因未及时告知职工及病人造成误餐或职工病人无法就餐，视损失程度双方协商补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13.供应商须使用保温设备进行配送，保证饭菜温度符合要求。配备专人服务、跟踪、快速处理突发事件，保证准时送餐。（需提供保温设备、车辆图片）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物资釆购：医院有权参与、监督或跟踪供应商食材等物资的釆购流程，供应商提供给医院的食品等物资必须到合法经营单位采购，并按国家有关规定查验有关饮食物资食品经营单位的证照，特别是应确认经营者具有有效的餐饮服务许可证和工商营业执照，不供应转基因食品。来源要确保无污染，蔬菜来源于“无公害蔬菜基地”（每天有农药检测记录）或符合食品安全有关规定的生产单位，所有蔬菜均需浸泡、消毒；肉禽类原料由国营肉联厂或符合行业合格标准的生产厂家提供，必须有防疫检测证明；粮油、干货和调味料等有保质期，合格生产厂家、标签，保证不过期、优质、无霉变。物资釆购须保存票据，以备检查，如票据不清或票据不真实则视同不合格采购，供应商同时应备有采购记录本，详细记录每项釆购品种、数量、供货人、时间等信息，随时配合医院或食品安全监管部门督查。供应商如果采购霉变大米、质量不合格的劣质食油或其它不合格食品或食品原料的，一经发现，医院有权立即解除协议；如造成人身健康伤害，供应商应承担相应法律及经济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15.保险购买：供应商签订协议后3日内必须购买饭堂相关的保险，保险内容需涵盖：人员工伤意外险、公众责任险、食品安全责任险等。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16.配餐费（含食材费、加工费、管理费、发票税费、人力成本费等一切相关费用）按月结清。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17.供应商应执行医院制定的餐饮价格，不能随意上调配餐价格，并保证食品出品质量和重量。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供应商对医院的承诺：包括质优、卫生、安全、服务等原则。需指派一名固定的项目经理负责本项目，与医院磨合期为1个月，如在磨合期内不能满足医院需求，医院有权要求更换项目经理；如本项目经理顺利通过医院考核，医院有权要求供应商固定本项目经理，在协议期内不得更换。如因项目经理本人原因需要更换的，必须提前1个月通知医院，新任职的项目经理如在规定时间内与医院不能顺利通过磨合期，医院有权终止本协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19.提供的一次性打包餐具须符合国家规定为环保材料餐具。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20.供应商次月10日前必须提交上月投诉处理整改方案，不按时提供的每次罚款1000元。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二、管理考核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1.医院不定时将对供应商的服务做抽查考核，主要包括食材安全质量、加工场地的环境、餐车和送餐设备卫生情况，配餐服务态度，及职工和患者的反馈投诉情况做考核。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2.供应商所有涉及食品安全、内部员工培训、购进原材料、留样及冷藏登记等都必须保证真实记录，以便医院随时抽查。否则医院有权处于每项按1000元或以上处罚。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监督管理：医院专门设立了监督部门对供应商进行监管，供应商必须无条件配合检查,并服从监管。如果供应商不按监督部门合理的要求进行整改，或不提供相应证件、检测记录的，每违反一次应向医院支付违约1000元，超过三次医院有权解除协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4、卫生标准：严格按照《中华人民共和国食品卫生法》、中华人民共和国卫生部《餐饮业食品卫生管理办法》。做好加工场所和送餐设施的卫生，确保餐饮卫生。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5、投诉处理：供应商必须在2天内响应医院反馈的投诉并递交书面整改。医院有权根据事件恶劣程度扣减相应配餐费1000-5000元/次，同时医院有权追究其相关责任。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三、考核表（满分100分）</w:t>
      </w:r>
    </w:p>
    <w:tbl>
      <w:tblPr>
        <w:tblStyle w:val="2"/>
        <w:tblW w:w="9868" w:type="dxa"/>
        <w:tblInd w:w="108" w:type="dxa"/>
        <w:tblLayout w:type="fixed"/>
        <w:tblCellMar>
          <w:top w:w="0" w:type="dxa"/>
          <w:left w:w="108" w:type="dxa"/>
          <w:bottom w:w="0" w:type="dxa"/>
          <w:right w:w="108" w:type="dxa"/>
        </w:tblCellMar>
      </w:tblPr>
      <w:tblGrid>
        <w:gridCol w:w="1602"/>
        <w:gridCol w:w="785"/>
        <w:gridCol w:w="3979"/>
        <w:gridCol w:w="136"/>
        <w:gridCol w:w="738"/>
        <w:gridCol w:w="874"/>
        <w:gridCol w:w="878"/>
        <w:gridCol w:w="876"/>
      </w:tblGrid>
      <w:tr>
        <w:tblPrEx>
          <w:tblCellMar>
            <w:top w:w="0" w:type="dxa"/>
            <w:left w:w="108" w:type="dxa"/>
            <w:bottom w:w="0" w:type="dxa"/>
            <w:right w:w="108" w:type="dxa"/>
          </w:tblCellMar>
        </w:tblPrEx>
        <w:trPr>
          <w:trHeight w:val="722" w:hRule="atLeast"/>
        </w:trPr>
        <w:tc>
          <w:tcPr>
            <w:tcW w:w="160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r>
              <w:rPr>
                <w:rFonts w:hint="eastAsia" w:ascii="宋体" w:hAnsi="宋体" w:cs="仿宋"/>
                <w:kern w:val="0"/>
                <w:szCs w:val="21"/>
              </w:rPr>
              <w:t>考核指标</w:t>
            </w: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r>
              <w:rPr>
                <w:rFonts w:hint="eastAsia" w:ascii="宋体" w:hAnsi="宋体" w:cs="仿宋"/>
                <w:kern w:val="0"/>
                <w:szCs w:val="21"/>
              </w:rPr>
              <w:t>分值</w:t>
            </w:r>
          </w:p>
        </w:tc>
        <w:tc>
          <w:tcPr>
            <w:tcW w:w="411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r>
              <w:rPr>
                <w:rFonts w:hint="eastAsia" w:ascii="宋体" w:hAnsi="宋体" w:cs="仿宋"/>
                <w:kern w:val="0"/>
                <w:szCs w:val="21"/>
              </w:rPr>
              <w:t>考核要素和评估内容及其标准</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r>
              <w:rPr>
                <w:rFonts w:hint="eastAsia" w:ascii="宋体" w:hAnsi="宋体" w:cs="仿宋"/>
                <w:kern w:val="0"/>
                <w:szCs w:val="21"/>
              </w:rPr>
              <w:t>优秀</w:t>
            </w:r>
          </w:p>
        </w:tc>
        <w:tc>
          <w:tcPr>
            <w:tcW w:w="874"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r>
              <w:rPr>
                <w:rFonts w:hint="eastAsia" w:ascii="宋体" w:hAnsi="宋体" w:cs="仿宋"/>
                <w:kern w:val="0"/>
                <w:szCs w:val="21"/>
              </w:rPr>
              <w:t>良好</w:t>
            </w:r>
          </w:p>
        </w:tc>
        <w:tc>
          <w:tcPr>
            <w:tcW w:w="87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r>
              <w:rPr>
                <w:rFonts w:hint="eastAsia" w:ascii="宋体" w:hAnsi="宋体" w:cs="仿宋"/>
                <w:kern w:val="0"/>
                <w:szCs w:val="21"/>
              </w:rPr>
              <w:t>不合格</w:t>
            </w:r>
          </w:p>
        </w:tc>
        <w:tc>
          <w:tcPr>
            <w:tcW w:w="87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r>
              <w:rPr>
                <w:rFonts w:hint="eastAsia" w:ascii="宋体" w:hAnsi="宋体" w:cs="仿宋"/>
                <w:kern w:val="0"/>
                <w:szCs w:val="21"/>
              </w:rPr>
              <w:t>扣分情况</w:t>
            </w:r>
          </w:p>
        </w:tc>
      </w:tr>
      <w:tr>
        <w:tblPrEx>
          <w:tblCellMar>
            <w:top w:w="0" w:type="dxa"/>
            <w:left w:w="108" w:type="dxa"/>
            <w:bottom w:w="0" w:type="dxa"/>
            <w:right w:w="108" w:type="dxa"/>
          </w:tblCellMar>
        </w:tblPrEx>
        <w:trPr>
          <w:trHeight w:val="315"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c>
          <w:tcPr>
            <w:tcW w:w="411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c>
          <w:tcPr>
            <w:tcW w:w="73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r>
              <w:rPr>
                <w:rFonts w:hint="eastAsia" w:ascii="宋体" w:hAnsi="宋体" w:cs="仿宋"/>
                <w:kern w:val="0"/>
                <w:szCs w:val="21"/>
              </w:rPr>
              <w:t>10-8</w:t>
            </w:r>
          </w:p>
        </w:tc>
        <w:tc>
          <w:tcPr>
            <w:tcW w:w="874"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r>
              <w:rPr>
                <w:rFonts w:hint="eastAsia" w:ascii="宋体" w:hAnsi="宋体" w:cs="仿宋"/>
                <w:kern w:val="0"/>
                <w:szCs w:val="21"/>
              </w:rPr>
              <w:t>7-5</w:t>
            </w:r>
          </w:p>
        </w:tc>
        <w:tc>
          <w:tcPr>
            <w:tcW w:w="87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r>
              <w:rPr>
                <w:rFonts w:hint="eastAsia" w:ascii="宋体" w:hAnsi="宋体" w:cs="仿宋"/>
                <w:kern w:val="0"/>
                <w:szCs w:val="21"/>
              </w:rPr>
              <w:t>5分</w:t>
            </w:r>
          </w:p>
          <w:p>
            <w:pPr>
              <w:widowControl/>
              <w:jc w:val="left"/>
              <w:rPr>
                <w:rFonts w:ascii="宋体" w:hAnsi="宋体" w:cs="仿宋"/>
                <w:kern w:val="0"/>
                <w:szCs w:val="21"/>
              </w:rPr>
            </w:pPr>
            <w:r>
              <w:rPr>
                <w:rFonts w:hint="eastAsia" w:ascii="宋体" w:hAnsi="宋体" w:cs="仿宋"/>
                <w:kern w:val="0"/>
                <w:szCs w:val="21"/>
              </w:rPr>
              <w:t>以下</w:t>
            </w:r>
          </w:p>
        </w:tc>
        <w:tc>
          <w:tcPr>
            <w:tcW w:w="87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r>
      <w:tr>
        <w:tblPrEx>
          <w:tblCellMar>
            <w:top w:w="0" w:type="dxa"/>
            <w:left w:w="108" w:type="dxa"/>
            <w:bottom w:w="0" w:type="dxa"/>
            <w:right w:w="108" w:type="dxa"/>
          </w:tblCellMar>
        </w:tblPrEx>
        <w:trPr>
          <w:trHeight w:val="655" w:hRule="atLeast"/>
        </w:trPr>
        <w:tc>
          <w:tcPr>
            <w:tcW w:w="1602"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r>
              <w:rPr>
                <w:rFonts w:hint="eastAsia" w:ascii="宋体" w:hAnsi="宋体" w:cs="仿宋"/>
                <w:kern w:val="0"/>
                <w:szCs w:val="21"/>
              </w:rPr>
              <w:t>一、送餐时间</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仿宋"/>
                <w:kern w:val="0"/>
                <w:szCs w:val="21"/>
              </w:rPr>
            </w:pPr>
            <w:r>
              <w:rPr>
                <w:rFonts w:hint="eastAsia" w:ascii="宋体" w:hAnsi="宋体" w:cs="仿宋"/>
                <w:kern w:val="0"/>
                <w:szCs w:val="21"/>
              </w:rPr>
              <w:t>10</w:t>
            </w:r>
          </w:p>
        </w:tc>
        <w:tc>
          <w:tcPr>
            <w:tcW w:w="41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r>
              <w:rPr>
                <w:rFonts w:hint="eastAsia" w:ascii="宋体" w:hAnsi="宋体" w:cs="仿宋"/>
                <w:kern w:val="0"/>
                <w:szCs w:val="21"/>
              </w:rPr>
              <w:t>非不可抗拒情况下：准时得8分以上；很少不准时但能与院方及时沟通得7－5分，不沟通或沟通不及时得5分以下。</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c>
          <w:tcPr>
            <w:tcW w:w="874"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r>
      <w:tr>
        <w:tblPrEx>
          <w:tblCellMar>
            <w:top w:w="0" w:type="dxa"/>
            <w:left w:w="108" w:type="dxa"/>
            <w:bottom w:w="0" w:type="dxa"/>
            <w:right w:w="108" w:type="dxa"/>
          </w:tblCellMar>
        </w:tblPrEx>
        <w:trPr>
          <w:trHeight w:val="630" w:hRule="atLeast"/>
        </w:trPr>
        <w:tc>
          <w:tcPr>
            <w:tcW w:w="1602"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r>
              <w:rPr>
                <w:rFonts w:hint="eastAsia" w:ascii="宋体" w:hAnsi="宋体" w:cs="仿宋"/>
                <w:kern w:val="0"/>
                <w:szCs w:val="21"/>
              </w:rPr>
              <w:t>二、服务态度</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仿宋"/>
                <w:kern w:val="0"/>
                <w:szCs w:val="21"/>
              </w:rPr>
            </w:pPr>
            <w:r>
              <w:rPr>
                <w:rFonts w:hint="eastAsia" w:ascii="宋体" w:hAnsi="宋体" w:cs="仿宋"/>
                <w:kern w:val="0"/>
                <w:szCs w:val="21"/>
              </w:rPr>
              <w:t>10</w:t>
            </w:r>
          </w:p>
        </w:tc>
        <w:tc>
          <w:tcPr>
            <w:tcW w:w="41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r>
              <w:rPr>
                <w:rFonts w:hint="eastAsia" w:ascii="宋体" w:hAnsi="宋体" w:cs="仿宋"/>
                <w:kern w:val="0"/>
                <w:szCs w:val="21"/>
              </w:rPr>
              <w:t>工作人员工作认真，服务热情周到、文明得8分以上；与院方人员发生争吵，谩骂，得8分以下。</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c>
          <w:tcPr>
            <w:tcW w:w="874"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r>
      <w:tr>
        <w:tblPrEx>
          <w:tblCellMar>
            <w:top w:w="0" w:type="dxa"/>
            <w:left w:w="108" w:type="dxa"/>
            <w:bottom w:w="0" w:type="dxa"/>
            <w:right w:w="108" w:type="dxa"/>
          </w:tblCellMar>
        </w:tblPrEx>
        <w:trPr>
          <w:trHeight w:val="615" w:hRule="atLeast"/>
        </w:trPr>
        <w:tc>
          <w:tcPr>
            <w:tcW w:w="1602"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r>
              <w:rPr>
                <w:rFonts w:hint="eastAsia" w:ascii="宋体" w:hAnsi="宋体" w:cs="仿宋"/>
                <w:kern w:val="0"/>
                <w:szCs w:val="21"/>
              </w:rPr>
              <w:t>三、差错情况</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仿宋"/>
                <w:kern w:val="0"/>
                <w:szCs w:val="21"/>
              </w:rPr>
            </w:pPr>
            <w:r>
              <w:rPr>
                <w:rFonts w:hint="eastAsia" w:ascii="宋体" w:hAnsi="宋体" w:cs="仿宋"/>
                <w:kern w:val="0"/>
                <w:szCs w:val="21"/>
              </w:rPr>
              <w:t>10</w:t>
            </w:r>
          </w:p>
          <w:p>
            <w:pPr>
              <w:widowControl/>
              <w:jc w:val="center"/>
              <w:rPr>
                <w:rFonts w:ascii="宋体" w:hAnsi="宋体" w:cs="仿宋"/>
                <w:kern w:val="0"/>
                <w:szCs w:val="21"/>
              </w:rPr>
            </w:pPr>
          </w:p>
        </w:tc>
        <w:tc>
          <w:tcPr>
            <w:tcW w:w="41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r>
              <w:rPr>
                <w:rFonts w:hint="eastAsia" w:ascii="宋体" w:hAnsi="宋体" w:cs="仿宋"/>
                <w:kern w:val="0"/>
                <w:szCs w:val="21"/>
              </w:rPr>
              <w:t>送餐无差错得8分以上；较少有差错但能及时补救得7－5分；经常出错且补救不及时5分以下。</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p>
            <w:pPr>
              <w:widowControl/>
              <w:jc w:val="left"/>
              <w:rPr>
                <w:rFonts w:ascii="宋体" w:hAnsi="宋体" w:cs="仿宋"/>
                <w:kern w:val="0"/>
                <w:szCs w:val="21"/>
              </w:rPr>
            </w:pPr>
          </w:p>
        </w:tc>
        <w:tc>
          <w:tcPr>
            <w:tcW w:w="874"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p>
            <w:pPr>
              <w:widowControl/>
              <w:jc w:val="left"/>
              <w:rPr>
                <w:rFonts w:ascii="宋体" w:hAnsi="宋体" w:cs="仿宋"/>
                <w:kern w:val="0"/>
                <w:szCs w:val="21"/>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p>
            <w:pPr>
              <w:widowControl/>
              <w:jc w:val="left"/>
              <w:rPr>
                <w:rFonts w:ascii="宋体" w:hAnsi="宋体" w:cs="仿宋"/>
                <w:kern w:val="0"/>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p>
            <w:pPr>
              <w:widowControl/>
              <w:jc w:val="left"/>
              <w:rPr>
                <w:rFonts w:ascii="宋体" w:hAnsi="宋体" w:cs="仿宋"/>
                <w:kern w:val="0"/>
                <w:szCs w:val="21"/>
              </w:rPr>
            </w:pPr>
          </w:p>
        </w:tc>
      </w:tr>
      <w:tr>
        <w:tblPrEx>
          <w:tblCellMar>
            <w:top w:w="0" w:type="dxa"/>
            <w:left w:w="108" w:type="dxa"/>
            <w:bottom w:w="0" w:type="dxa"/>
            <w:right w:w="108" w:type="dxa"/>
          </w:tblCellMar>
        </w:tblPrEx>
        <w:trPr>
          <w:trHeight w:val="600" w:hRule="atLeast"/>
        </w:trPr>
        <w:tc>
          <w:tcPr>
            <w:tcW w:w="1602"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r>
              <w:rPr>
                <w:rFonts w:hint="eastAsia" w:ascii="宋体" w:hAnsi="宋体" w:cs="仿宋"/>
                <w:kern w:val="0"/>
                <w:szCs w:val="21"/>
              </w:rPr>
              <w:t>四、足斤足两</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仿宋"/>
                <w:kern w:val="0"/>
                <w:szCs w:val="21"/>
              </w:rPr>
            </w:pPr>
            <w:r>
              <w:rPr>
                <w:rFonts w:hint="eastAsia" w:ascii="宋体" w:hAnsi="宋体" w:cs="仿宋"/>
                <w:kern w:val="0"/>
                <w:szCs w:val="21"/>
              </w:rPr>
              <w:t>10</w:t>
            </w:r>
          </w:p>
        </w:tc>
        <w:tc>
          <w:tcPr>
            <w:tcW w:w="41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r>
              <w:rPr>
                <w:rFonts w:hint="eastAsia" w:ascii="宋体" w:hAnsi="宋体" w:cs="仿宋"/>
                <w:kern w:val="0"/>
                <w:szCs w:val="21"/>
              </w:rPr>
              <w:t>打餐不缺斤短两，无因菜量少投诉，得8分以上；投诉2-5次得7－5分；上述情况经常发生且不能及时更正5分以下。</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c>
          <w:tcPr>
            <w:tcW w:w="874"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r>
      <w:tr>
        <w:tblPrEx>
          <w:tblCellMar>
            <w:top w:w="0" w:type="dxa"/>
            <w:left w:w="108" w:type="dxa"/>
            <w:bottom w:w="0" w:type="dxa"/>
            <w:right w:w="108" w:type="dxa"/>
          </w:tblCellMar>
        </w:tblPrEx>
        <w:trPr>
          <w:trHeight w:val="600" w:hRule="atLeast"/>
        </w:trPr>
        <w:tc>
          <w:tcPr>
            <w:tcW w:w="1602"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宋体" w:hAnsi="宋体" w:cs="仿宋"/>
                <w:kern w:val="0"/>
                <w:szCs w:val="21"/>
              </w:rPr>
            </w:pPr>
            <w:r>
              <w:rPr>
                <w:rFonts w:hint="eastAsia" w:ascii="宋体" w:hAnsi="宋体" w:cs="仿宋"/>
                <w:kern w:val="0"/>
                <w:szCs w:val="21"/>
              </w:rPr>
              <w:t>五、荤素份量配比</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仿宋"/>
                <w:kern w:val="0"/>
                <w:szCs w:val="21"/>
              </w:rPr>
            </w:pPr>
            <w:r>
              <w:rPr>
                <w:rFonts w:hint="eastAsia" w:ascii="宋体" w:hAnsi="宋体" w:cs="仿宋"/>
                <w:kern w:val="0"/>
                <w:szCs w:val="21"/>
              </w:rPr>
              <w:t>10</w:t>
            </w:r>
          </w:p>
        </w:tc>
        <w:tc>
          <w:tcPr>
            <w:tcW w:w="41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宋体" w:hAnsi="宋体" w:cs="仿宋"/>
                <w:kern w:val="0"/>
                <w:szCs w:val="21"/>
              </w:rPr>
            </w:pPr>
            <w:r>
              <w:rPr>
                <w:rFonts w:hint="eastAsia" w:ascii="宋体" w:hAnsi="宋体" w:cs="仿宋"/>
                <w:kern w:val="0"/>
                <w:szCs w:val="21"/>
              </w:rPr>
              <w:t>严格按照协议执行，得8分以上；发现低于配比3次以下（含3次），得7分；4次(含4次）以上，得5分。</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c>
          <w:tcPr>
            <w:tcW w:w="874"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r>
      <w:tr>
        <w:tblPrEx>
          <w:tblCellMar>
            <w:top w:w="0" w:type="dxa"/>
            <w:left w:w="108" w:type="dxa"/>
            <w:bottom w:w="0" w:type="dxa"/>
            <w:right w:w="108" w:type="dxa"/>
          </w:tblCellMar>
        </w:tblPrEx>
        <w:trPr>
          <w:trHeight w:val="789" w:hRule="atLeast"/>
        </w:trPr>
        <w:tc>
          <w:tcPr>
            <w:tcW w:w="1602"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r>
              <w:rPr>
                <w:rFonts w:hint="eastAsia" w:ascii="宋体" w:hAnsi="宋体" w:cs="仿宋"/>
                <w:kern w:val="0"/>
                <w:szCs w:val="21"/>
              </w:rPr>
              <w:t>六、质量服务</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仿宋"/>
                <w:kern w:val="0"/>
                <w:szCs w:val="21"/>
              </w:rPr>
            </w:pPr>
            <w:r>
              <w:rPr>
                <w:rFonts w:hint="eastAsia" w:ascii="宋体" w:hAnsi="宋体" w:cs="仿宋"/>
                <w:kern w:val="0"/>
                <w:szCs w:val="21"/>
              </w:rPr>
              <w:t>10</w:t>
            </w:r>
          </w:p>
        </w:tc>
        <w:tc>
          <w:tcPr>
            <w:tcW w:w="41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r>
              <w:rPr>
                <w:rFonts w:hint="eastAsia" w:ascii="宋体" w:hAnsi="宋体" w:cs="仿宋"/>
                <w:kern w:val="0"/>
                <w:szCs w:val="21"/>
              </w:rPr>
              <w:t>抽查所提供菜品原材料都有相关合格证等证明文件，得8分以上；抽查所提供菜品原材料发现1-5个无相关合格证等证明文件，7－5分；抽查所提供菜品原材料发现6个以上无相关合格证等证明文件，5分以下。</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c>
          <w:tcPr>
            <w:tcW w:w="874"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r>
      <w:tr>
        <w:tblPrEx>
          <w:tblCellMar>
            <w:top w:w="0" w:type="dxa"/>
            <w:left w:w="108" w:type="dxa"/>
            <w:bottom w:w="0" w:type="dxa"/>
            <w:right w:w="108" w:type="dxa"/>
          </w:tblCellMar>
        </w:tblPrEx>
        <w:trPr>
          <w:trHeight w:val="600" w:hRule="atLeast"/>
        </w:trPr>
        <w:tc>
          <w:tcPr>
            <w:tcW w:w="1602"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r>
              <w:rPr>
                <w:rFonts w:hint="eastAsia" w:ascii="宋体" w:hAnsi="宋体" w:cs="仿宋"/>
                <w:kern w:val="0"/>
                <w:szCs w:val="21"/>
              </w:rPr>
              <w:t>七、场所和设备卫生</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仿宋"/>
                <w:kern w:val="0"/>
                <w:szCs w:val="21"/>
              </w:rPr>
            </w:pPr>
            <w:r>
              <w:rPr>
                <w:rFonts w:hint="eastAsia" w:ascii="宋体" w:hAnsi="宋体" w:cs="仿宋"/>
                <w:kern w:val="0"/>
                <w:szCs w:val="21"/>
              </w:rPr>
              <w:t>10</w:t>
            </w:r>
          </w:p>
        </w:tc>
        <w:tc>
          <w:tcPr>
            <w:tcW w:w="41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r>
              <w:rPr>
                <w:rFonts w:hint="eastAsia" w:ascii="宋体" w:hAnsi="宋体" w:cs="仿宋"/>
                <w:kern w:val="0"/>
                <w:szCs w:val="21"/>
              </w:rPr>
              <w:t>加工场所和设备等按要求做好清洁，卫生达标8分以上；没按要求做好清洁，卫生不达标7分以下；</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c>
          <w:tcPr>
            <w:tcW w:w="874"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r>
      <w:tr>
        <w:tblPrEx>
          <w:tblCellMar>
            <w:top w:w="0" w:type="dxa"/>
            <w:left w:w="108" w:type="dxa"/>
            <w:bottom w:w="0" w:type="dxa"/>
            <w:right w:w="108" w:type="dxa"/>
          </w:tblCellMar>
        </w:tblPrEx>
        <w:trPr>
          <w:trHeight w:val="620" w:hRule="atLeast"/>
        </w:trPr>
        <w:tc>
          <w:tcPr>
            <w:tcW w:w="1602"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r>
              <w:rPr>
                <w:rFonts w:hint="eastAsia" w:ascii="宋体" w:hAnsi="宋体" w:cs="仿宋"/>
                <w:kern w:val="0"/>
                <w:szCs w:val="21"/>
              </w:rPr>
              <w:t>八、联系制度</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仿宋"/>
                <w:kern w:val="0"/>
                <w:szCs w:val="21"/>
              </w:rPr>
            </w:pPr>
            <w:r>
              <w:rPr>
                <w:rFonts w:hint="eastAsia" w:ascii="宋体" w:hAnsi="宋体" w:cs="仿宋"/>
                <w:kern w:val="0"/>
                <w:szCs w:val="21"/>
              </w:rPr>
              <w:t>10</w:t>
            </w:r>
          </w:p>
        </w:tc>
        <w:tc>
          <w:tcPr>
            <w:tcW w:w="41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r>
              <w:rPr>
                <w:rFonts w:hint="eastAsia" w:ascii="宋体" w:hAnsi="宋体" w:cs="仿宋"/>
                <w:kern w:val="0"/>
                <w:szCs w:val="21"/>
              </w:rPr>
              <w:t>联系电话及时响应，并得到处理8分以上；无人响应，并得不到处理1次以上，形同虚设的，得5分以下。</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c>
          <w:tcPr>
            <w:tcW w:w="874"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r>
      <w:tr>
        <w:tblPrEx>
          <w:tblCellMar>
            <w:top w:w="0" w:type="dxa"/>
            <w:left w:w="108" w:type="dxa"/>
            <w:bottom w:w="0" w:type="dxa"/>
            <w:right w:w="108" w:type="dxa"/>
          </w:tblCellMar>
        </w:tblPrEx>
        <w:trPr>
          <w:trHeight w:val="705" w:hRule="atLeast"/>
        </w:trPr>
        <w:tc>
          <w:tcPr>
            <w:tcW w:w="1602"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r>
              <w:rPr>
                <w:rFonts w:hint="eastAsia" w:ascii="宋体" w:hAnsi="宋体" w:cs="仿宋"/>
                <w:kern w:val="0"/>
                <w:szCs w:val="21"/>
              </w:rPr>
              <w:t>九、跟踪随访</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仿宋"/>
                <w:kern w:val="0"/>
                <w:szCs w:val="21"/>
              </w:rPr>
            </w:pPr>
            <w:r>
              <w:rPr>
                <w:rFonts w:hint="eastAsia" w:ascii="宋体" w:hAnsi="宋体" w:cs="仿宋"/>
                <w:kern w:val="0"/>
                <w:szCs w:val="21"/>
              </w:rPr>
              <w:t>10</w:t>
            </w:r>
          </w:p>
        </w:tc>
        <w:tc>
          <w:tcPr>
            <w:tcW w:w="41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r>
              <w:rPr>
                <w:rFonts w:hint="eastAsia" w:ascii="宋体" w:hAnsi="宋体" w:cs="仿宋"/>
                <w:kern w:val="0"/>
                <w:szCs w:val="21"/>
              </w:rPr>
              <w:t>能主动随访，倾听意见，根据随访频率得10-6分，在供餐过程中发生情况能与院方及时联系并妥善处理，根据处理情况得5-0分。</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p>
            <w:pPr>
              <w:widowControl/>
              <w:jc w:val="left"/>
              <w:rPr>
                <w:rFonts w:ascii="宋体" w:hAnsi="宋体" w:cs="仿宋"/>
                <w:kern w:val="0"/>
                <w:szCs w:val="21"/>
              </w:rPr>
            </w:pPr>
          </w:p>
          <w:p>
            <w:pPr>
              <w:widowControl/>
              <w:jc w:val="left"/>
              <w:rPr>
                <w:rFonts w:ascii="宋体" w:hAnsi="宋体" w:cs="仿宋"/>
                <w:kern w:val="0"/>
                <w:szCs w:val="21"/>
              </w:rPr>
            </w:pPr>
          </w:p>
          <w:p>
            <w:pPr>
              <w:widowControl/>
              <w:jc w:val="left"/>
              <w:rPr>
                <w:rFonts w:ascii="宋体" w:hAnsi="宋体" w:cs="仿宋"/>
                <w:kern w:val="0"/>
                <w:szCs w:val="21"/>
              </w:rPr>
            </w:pPr>
          </w:p>
        </w:tc>
        <w:tc>
          <w:tcPr>
            <w:tcW w:w="874"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p>
            <w:pPr>
              <w:widowControl/>
              <w:jc w:val="left"/>
              <w:rPr>
                <w:rFonts w:ascii="宋体" w:hAnsi="宋体" w:cs="仿宋"/>
                <w:kern w:val="0"/>
                <w:szCs w:val="21"/>
              </w:rPr>
            </w:pPr>
          </w:p>
          <w:p>
            <w:pPr>
              <w:widowControl/>
              <w:jc w:val="left"/>
              <w:rPr>
                <w:rFonts w:ascii="宋体" w:hAnsi="宋体" w:cs="仿宋"/>
                <w:kern w:val="0"/>
                <w:szCs w:val="21"/>
              </w:rPr>
            </w:pPr>
          </w:p>
          <w:p>
            <w:pPr>
              <w:widowControl/>
              <w:jc w:val="left"/>
              <w:rPr>
                <w:rFonts w:ascii="宋体" w:hAnsi="宋体" w:cs="仿宋"/>
                <w:kern w:val="0"/>
                <w:szCs w:val="21"/>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p>
            <w:pPr>
              <w:widowControl/>
              <w:jc w:val="left"/>
              <w:rPr>
                <w:rFonts w:ascii="宋体" w:hAnsi="宋体" w:cs="仿宋"/>
                <w:kern w:val="0"/>
                <w:szCs w:val="21"/>
              </w:rPr>
            </w:pPr>
          </w:p>
          <w:p>
            <w:pPr>
              <w:widowControl/>
              <w:jc w:val="left"/>
              <w:rPr>
                <w:rFonts w:ascii="宋体" w:hAnsi="宋体" w:cs="仿宋"/>
                <w:kern w:val="0"/>
                <w:szCs w:val="21"/>
              </w:rPr>
            </w:pPr>
          </w:p>
          <w:p>
            <w:pPr>
              <w:widowControl/>
              <w:jc w:val="left"/>
              <w:rPr>
                <w:rFonts w:ascii="宋体" w:hAnsi="宋体" w:cs="仿宋"/>
                <w:kern w:val="0"/>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p>
            <w:pPr>
              <w:widowControl/>
              <w:jc w:val="left"/>
              <w:rPr>
                <w:rFonts w:ascii="宋体" w:hAnsi="宋体" w:cs="仿宋"/>
                <w:kern w:val="0"/>
                <w:szCs w:val="21"/>
              </w:rPr>
            </w:pPr>
          </w:p>
          <w:p>
            <w:pPr>
              <w:widowControl/>
              <w:jc w:val="left"/>
              <w:rPr>
                <w:rFonts w:ascii="宋体" w:hAnsi="宋体" w:cs="仿宋"/>
                <w:kern w:val="0"/>
                <w:szCs w:val="21"/>
              </w:rPr>
            </w:pPr>
          </w:p>
          <w:p>
            <w:pPr>
              <w:widowControl/>
              <w:jc w:val="left"/>
              <w:rPr>
                <w:rFonts w:ascii="宋体" w:hAnsi="宋体" w:cs="仿宋"/>
                <w:kern w:val="0"/>
                <w:szCs w:val="21"/>
              </w:rPr>
            </w:pPr>
          </w:p>
        </w:tc>
      </w:tr>
      <w:tr>
        <w:tblPrEx>
          <w:tblCellMar>
            <w:top w:w="0" w:type="dxa"/>
            <w:left w:w="108" w:type="dxa"/>
            <w:bottom w:w="0" w:type="dxa"/>
            <w:right w:w="108" w:type="dxa"/>
          </w:tblCellMar>
        </w:tblPrEx>
        <w:trPr>
          <w:trHeight w:val="705" w:hRule="atLeast"/>
        </w:trPr>
        <w:tc>
          <w:tcPr>
            <w:tcW w:w="1602"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r>
              <w:rPr>
                <w:rFonts w:hint="eastAsia" w:ascii="宋体" w:hAnsi="宋体" w:cs="仿宋"/>
                <w:kern w:val="0"/>
                <w:szCs w:val="21"/>
              </w:rPr>
              <w:t>十、检测资料</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仿宋"/>
                <w:kern w:val="0"/>
                <w:szCs w:val="21"/>
              </w:rPr>
            </w:pPr>
            <w:r>
              <w:rPr>
                <w:rFonts w:hint="eastAsia" w:ascii="宋体" w:hAnsi="宋体" w:cs="仿宋"/>
                <w:kern w:val="0"/>
                <w:szCs w:val="21"/>
              </w:rPr>
              <w:t>10</w:t>
            </w:r>
          </w:p>
        </w:tc>
        <w:tc>
          <w:tcPr>
            <w:tcW w:w="41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r>
              <w:rPr>
                <w:rFonts w:hint="eastAsia" w:ascii="宋体" w:hAnsi="宋体" w:cs="仿宋"/>
                <w:kern w:val="0"/>
                <w:szCs w:val="21"/>
              </w:rPr>
              <w:t>一次不漏地向医院提供有关商品的检测资料得10-8分；偶尔遗漏，及时补交的7－5分，遗漏2次/季度的5分以下。</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c>
          <w:tcPr>
            <w:tcW w:w="874"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r>
      <w:tr>
        <w:tblPrEx>
          <w:tblCellMar>
            <w:top w:w="0" w:type="dxa"/>
            <w:left w:w="108" w:type="dxa"/>
            <w:bottom w:w="0" w:type="dxa"/>
            <w:right w:w="108" w:type="dxa"/>
          </w:tblCellMar>
        </w:tblPrEx>
        <w:trPr>
          <w:trHeight w:val="435" w:hRule="atLeast"/>
        </w:trPr>
        <w:tc>
          <w:tcPr>
            <w:tcW w:w="2387"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仿宋"/>
                <w:kern w:val="0"/>
                <w:szCs w:val="21"/>
              </w:rPr>
            </w:pPr>
            <w:r>
              <w:rPr>
                <w:rFonts w:hint="eastAsia" w:ascii="宋体" w:hAnsi="宋体" w:cs="仿宋"/>
                <w:kern w:val="0"/>
                <w:szCs w:val="21"/>
              </w:rPr>
              <w:t>一票否决项</w:t>
            </w:r>
          </w:p>
        </w:tc>
        <w:tc>
          <w:tcPr>
            <w:tcW w:w="411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宋体" w:hAnsi="宋体" w:cs="仿宋"/>
                <w:kern w:val="0"/>
                <w:szCs w:val="21"/>
              </w:rPr>
            </w:pPr>
            <w:r>
              <w:rPr>
                <w:rFonts w:hint="eastAsia" w:ascii="宋体" w:hAnsi="宋体" w:cs="仿宋"/>
                <w:kern w:val="0"/>
                <w:szCs w:val="21"/>
              </w:rPr>
              <w:t>1、院方发现假冒伪劣、腐败变质、三无产品；</w:t>
            </w:r>
          </w:p>
          <w:p>
            <w:pPr>
              <w:widowControl/>
              <w:jc w:val="left"/>
              <w:rPr>
                <w:rFonts w:ascii="宋体" w:hAnsi="宋体" w:cs="仿宋"/>
                <w:kern w:val="0"/>
                <w:szCs w:val="21"/>
              </w:rPr>
            </w:pPr>
            <w:r>
              <w:rPr>
                <w:rFonts w:hint="eastAsia" w:ascii="宋体" w:hAnsi="宋体" w:cs="仿宋"/>
                <w:kern w:val="0"/>
                <w:szCs w:val="21"/>
              </w:rPr>
              <w:t>2、出现转包分包，经整改无效；</w:t>
            </w:r>
          </w:p>
          <w:p>
            <w:pPr>
              <w:widowControl/>
              <w:jc w:val="left"/>
              <w:rPr>
                <w:rFonts w:hint="eastAsia" w:ascii="宋体" w:hAnsi="宋体" w:cs="仿宋"/>
                <w:kern w:val="0"/>
                <w:szCs w:val="21"/>
              </w:rPr>
            </w:pPr>
            <w:r>
              <w:rPr>
                <w:rFonts w:hint="eastAsia" w:ascii="宋体" w:hAnsi="宋体" w:cs="仿宋"/>
                <w:kern w:val="0"/>
                <w:szCs w:val="21"/>
              </w:rPr>
              <w:t>3、要求检测的商品未经检测，且未按要求限时整改；</w:t>
            </w:r>
          </w:p>
          <w:p>
            <w:pPr>
              <w:widowControl/>
              <w:jc w:val="left"/>
              <w:rPr>
                <w:rFonts w:ascii="宋体" w:hAnsi="宋体" w:cs="仿宋"/>
                <w:kern w:val="0"/>
                <w:szCs w:val="21"/>
              </w:rPr>
            </w:pPr>
          </w:p>
        </w:tc>
        <w:tc>
          <w:tcPr>
            <w:tcW w:w="2490"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r>
      <w:tr>
        <w:tblPrEx>
          <w:tblCellMar>
            <w:top w:w="0" w:type="dxa"/>
            <w:left w:w="108" w:type="dxa"/>
            <w:bottom w:w="0" w:type="dxa"/>
            <w:right w:w="108" w:type="dxa"/>
          </w:tblCellMar>
        </w:tblPrEx>
        <w:trPr>
          <w:trHeight w:val="435" w:hRule="atLeast"/>
        </w:trPr>
        <w:tc>
          <w:tcPr>
            <w:tcW w:w="2387"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c>
          <w:tcPr>
            <w:tcW w:w="411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c>
          <w:tcPr>
            <w:tcW w:w="2490"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r>
      <w:tr>
        <w:tblPrEx>
          <w:tblCellMar>
            <w:top w:w="0" w:type="dxa"/>
            <w:left w:w="108" w:type="dxa"/>
            <w:bottom w:w="0" w:type="dxa"/>
            <w:right w:w="108" w:type="dxa"/>
          </w:tblCellMar>
        </w:tblPrEx>
        <w:trPr>
          <w:trHeight w:val="435" w:hRule="atLeast"/>
        </w:trPr>
        <w:tc>
          <w:tcPr>
            <w:tcW w:w="2387"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c>
          <w:tcPr>
            <w:tcW w:w="411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c>
          <w:tcPr>
            <w:tcW w:w="2490"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r>
      <w:tr>
        <w:tblPrEx>
          <w:tblCellMar>
            <w:top w:w="0" w:type="dxa"/>
            <w:left w:w="108" w:type="dxa"/>
            <w:bottom w:w="0" w:type="dxa"/>
            <w:right w:w="108" w:type="dxa"/>
          </w:tblCellMar>
        </w:tblPrEx>
        <w:trPr>
          <w:trHeight w:val="435" w:hRule="atLeast"/>
        </w:trPr>
        <w:tc>
          <w:tcPr>
            <w:tcW w:w="238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r>
              <w:rPr>
                <w:rFonts w:hint="eastAsia" w:ascii="宋体" w:hAnsi="宋体" w:cs="仿宋"/>
                <w:kern w:val="0"/>
                <w:szCs w:val="21"/>
              </w:rPr>
              <w:t>加分项目（1-5分）</w:t>
            </w:r>
          </w:p>
        </w:tc>
        <w:tc>
          <w:tcPr>
            <w:tcW w:w="41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
              </w:numPr>
              <w:jc w:val="left"/>
              <w:rPr>
                <w:rFonts w:hint="eastAsia" w:ascii="宋体" w:hAnsi="宋体" w:cs="仿宋"/>
                <w:kern w:val="0"/>
                <w:szCs w:val="21"/>
              </w:rPr>
            </w:pPr>
            <w:r>
              <w:rPr>
                <w:rFonts w:hint="eastAsia" w:ascii="宋体" w:hAnsi="宋体" w:cs="仿宋"/>
                <w:kern w:val="0"/>
                <w:szCs w:val="21"/>
              </w:rPr>
              <w:t>特色化服务积极主动实施，并得到医院员工良好以上的评价；</w:t>
            </w:r>
          </w:p>
          <w:p>
            <w:pPr>
              <w:widowControl/>
              <w:jc w:val="left"/>
              <w:rPr>
                <w:rFonts w:ascii="宋体" w:hAnsi="宋体" w:cs="仿宋"/>
                <w:kern w:val="0"/>
                <w:szCs w:val="21"/>
              </w:rPr>
            </w:pPr>
            <w:r>
              <w:rPr>
                <w:rFonts w:hint="eastAsia" w:ascii="宋体" w:hAnsi="宋体" w:cs="仿宋"/>
                <w:kern w:val="0"/>
                <w:szCs w:val="21"/>
              </w:rPr>
              <w:t>2、积极主动提供合同条款中要求的资料。</w:t>
            </w:r>
          </w:p>
        </w:tc>
        <w:tc>
          <w:tcPr>
            <w:tcW w:w="2490"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r>
      <w:tr>
        <w:tblPrEx>
          <w:tblCellMar>
            <w:top w:w="0" w:type="dxa"/>
            <w:left w:w="108" w:type="dxa"/>
            <w:bottom w:w="0" w:type="dxa"/>
            <w:right w:w="108" w:type="dxa"/>
          </w:tblCellMar>
        </w:tblPrEx>
        <w:trPr>
          <w:trHeight w:val="444" w:hRule="atLeast"/>
        </w:trPr>
        <w:tc>
          <w:tcPr>
            <w:tcW w:w="8992"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r>
              <w:rPr>
                <w:rFonts w:hint="eastAsia" w:ascii="宋体" w:hAnsi="宋体" w:cs="仿宋"/>
                <w:kern w:val="0"/>
                <w:szCs w:val="21"/>
              </w:rPr>
              <w:t>总分</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r>
      <w:tr>
        <w:tblPrEx>
          <w:tblCellMar>
            <w:top w:w="0" w:type="dxa"/>
            <w:left w:w="108" w:type="dxa"/>
            <w:bottom w:w="0" w:type="dxa"/>
            <w:right w:w="108" w:type="dxa"/>
          </w:tblCellMar>
        </w:tblPrEx>
        <w:trPr>
          <w:trHeight w:val="444" w:hRule="atLeast"/>
        </w:trPr>
        <w:tc>
          <w:tcPr>
            <w:tcW w:w="6366"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r>
              <w:rPr>
                <w:rFonts w:hint="eastAsia" w:ascii="宋体" w:hAnsi="宋体" w:cs="仿宋"/>
                <w:kern w:val="0"/>
                <w:szCs w:val="21"/>
              </w:rPr>
              <w:t>考核结果</w:t>
            </w:r>
          </w:p>
        </w:tc>
        <w:tc>
          <w:tcPr>
            <w:tcW w:w="87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r>
              <w:rPr>
                <w:rFonts w:hint="eastAsia" w:ascii="宋体" w:hAnsi="宋体" w:cs="仿宋"/>
                <w:kern w:val="0"/>
                <w:szCs w:val="21"/>
              </w:rPr>
              <w:t>合格</w:t>
            </w:r>
          </w:p>
        </w:tc>
        <w:tc>
          <w:tcPr>
            <w:tcW w:w="874"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r>
              <w:rPr>
                <w:rFonts w:hint="eastAsia" w:ascii="宋体" w:hAnsi="宋体" w:cs="仿宋"/>
                <w:kern w:val="0"/>
                <w:szCs w:val="21"/>
              </w:rPr>
              <w:t>不合格</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仿宋"/>
                <w:kern w:val="0"/>
                <w:szCs w:val="21"/>
              </w:rPr>
            </w:pPr>
          </w:p>
        </w:tc>
      </w:tr>
    </w:tbl>
    <w:p>
      <w:pPr>
        <w:widowControl/>
        <w:ind w:left="720" w:hanging="720" w:hangingChars="343"/>
        <w:jc w:val="left"/>
        <w:rPr>
          <w:rFonts w:ascii="宋体" w:hAnsi="宋体"/>
          <w:kern w:val="0"/>
          <w:szCs w:val="21"/>
        </w:rPr>
      </w:pPr>
      <w:r>
        <w:rPr>
          <w:rFonts w:hint="eastAsia" w:ascii="宋体" w:hAnsi="宋体"/>
          <w:kern w:val="0"/>
          <w:szCs w:val="21"/>
        </w:rPr>
        <w:t>注：</w:t>
      </w:r>
      <w:r>
        <w:rPr>
          <w:rFonts w:ascii="宋体" w:hAnsi="宋体"/>
          <w:kern w:val="0"/>
          <w:szCs w:val="21"/>
        </w:rPr>
        <w:t>1</w:t>
      </w:r>
      <w:r>
        <w:rPr>
          <w:rFonts w:hint="eastAsia" w:ascii="宋体" w:hAnsi="宋体"/>
          <w:kern w:val="0"/>
          <w:szCs w:val="21"/>
        </w:rPr>
        <w:t>、以实际情况检查为准，不符合标准的适当扣分，并记录好问题的详细情况。检查人员检查评分并记录整理后归档。</w:t>
      </w:r>
    </w:p>
    <w:p>
      <w:pPr>
        <w:widowControl/>
        <w:ind w:left="720" w:hanging="720" w:hangingChars="343"/>
        <w:jc w:val="left"/>
        <w:rPr>
          <w:rFonts w:ascii="宋体" w:hAnsi="宋体"/>
          <w:bCs/>
          <w:kern w:val="0"/>
          <w:szCs w:val="21"/>
        </w:rPr>
      </w:pPr>
      <w:r>
        <w:rPr>
          <w:rFonts w:ascii="宋体" w:hAnsi="宋体"/>
          <w:kern w:val="0"/>
          <w:szCs w:val="21"/>
        </w:rPr>
        <w:t xml:space="preserve">    2</w:t>
      </w:r>
      <w:r>
        <w:rPr>
          <w:rFonts w:hint="eastAsia" w:ascii="宋体" w:hAnsi="宋体"/>
          <w:kern w:val="0"/>
          <w:szCs w:val="21"/>
        </w:rPr>
        <w:t>、考核评分在80分以上为合格，两次考评80分以下的医院有权解除协议，</w:t>
      </w:r>
      <w:r>
        <w:rPr>
          <w:rFonts w:hint="eastAsia" w:ascii="宋体" w:hAnsi="宋体"/>
          <w:bCs/>
          <w:kern w:val="0"/>
          <w:szCs w:val="21"/>
        </w:rPr>
        <w:t>所造成的损失均由</w:t>
      </w:r>
      <w:r>
        <w:rPr>
          <w:rFonts w:hint="eastAsia" w:ascii="宋体" w:hAnsi="宋体"/>
          <w:bCs/>
          <w:kern w:val="0"/>
          <w:szCs w:val="21"/>
          <w:lang w:eastAsia="zh-CN"/>
        </w:rPr>
        <w:t>供应商</w:t>
      </w:r>
      <w:r>
        <w:rPr>
          <w:rFonts w:hint="eastAsia" w:ascii="宋体" w:hAnsi="宋体"/>
          <w:bCs/>
          <w:kern w:val="0"/>
          <w:szCs w:val="21"/>
        </w:rPr>
        <w:t>负责。</w:t>
      </w:r>
    </w:p>
    <w:p>
      <w:pPr>
        <w:widowControl/>
        <w:ind w:left="720" w:hanging="720" w:hangingChars="343"/>
        <w:jc w:val="left"/>
        <w:rPr>
          <w:rFonts w:hint="eastAsia" w:ascii="宋体" w:hAnsi="宋体"/>
          <w:kern w:val="0"/>
          <w:szCs w:val="21"/>
        </w:rPr>
      </w:pPr>
      <w:r>
        <w:rPr>
          <w:rFonts w:ascii="宋体" w:hAnsi="宋体"/>
          <w:kern w:val="0"/>
          <w:szCs w:val="21"/>
        </w:rPr>
        <w:t xml:space="preserve">    </w:t>
      </w:r>
      <w:r>
        <w:rPr>
          <w:rFonts w:hint="eastAsia" w:ascii="宋体" w:hAnsi="宋体"/>
          <w:kern w:val="0"/>
          <w:szCs w:val="21"/>
        </w:rPr>
        <w:t>3、发生严重食物中毒或食源性疾病的，按《食品卫生法》规定进行处罚并由</w:t>
      </w:r>
      <w:r>
        <w:rPr>
          <w:rFonts w:hint="eastAsia" w:ascii="宋体" w:hAnsi="宋体"/>
          <w:kern w:val="0"/>
          <w:szCs w:val="21"/>
          <w:lang w:eastAsia="zh-CN"/>
        </w:rPr>
        <w:t>供应商</w:t>
      </w:r>
      <w:r>
        <w:rPr>
          <w:rFonts w:hint="eastAsia" w:ascii="宋体" w:hAnsi="宋体"/>
          <w:kern w:val="0"/>
          <w:szCs w:val="21"/>
        </w:rPr>
        <w:t>承担一切责任，院方有权解除协议。</w:t>
      </w:r>
    </w:p>
    <w:p>
      <w:pPr>
        <w:outlineLvl w:val="1"/>
        <w:rPr>
          <w:rFonts w:hint="default" w:ascii="仿宋_GB2312" w:hAnsi="仿宋_GB2312" w:eastAsia="仿宋_GB2312" w:cs="仿宋_GB2312"/>
          <w:sz w:val="32"/>
          <w:szCs w:val="32"/>
          <w:lang w:val="en-US" w:eastAsia="zh-CN"/>
        </w:rPr>
      </w:pPr>
      <w:r>
        <w:rPr>
          <w:rFonts w:hint="eastAsia" w:ascii="宋体" w:hAnsi="宋体"/>
          <w:kern w:val="0"/>
          <w:szCs w:val="21"/>
        </w:rPr>
        <w:t xml:space="preserve">    4、考核表包含上述内容但不限于上述内容，医院还可不定时发布网络问卷对全体职工和病人进行满意度调查，2次满意度调查低于80分，医院有权终止协议。</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02F4B4"/>
    <w:multiLevelType w:val="singleLevel"/>
    <w:tmpl w:val="0A02F4B4"/>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YzdiZDJiNDUzODRhZDUyMjNiODlkMWU2NWY2MzAifQ=="/>
  </w:docVars>
  <w:rsids>
    <w:rsidRoot w:val="6E832CEE"/>
    <w:rsid w:val="04502049"/>
    <w:rsid w:val="05F27D25"/>
    <w:rsid w:val="116DC166"/>
    <w:rsid w:val="17F80D3B"/>
    <w:rsid w:val="1DF17910"/>
    <w:rsid w:val="28874145"/>
    <w:rsid w:val="2A903F0C"/>
    <w:rsid w:val="37922808"/>
    <w:rsid w:val="39A011A2"/>
    <w:rsid w:val="3AE34158"/>
    <w:rsid w:val="3E431692"/>
    <w:rsid w:val="3EEE2451"/>
    <w:rsid w:val="4257387A"/>
    <w:rsid w:val="47132B0A"/>
    <w:rsid w:val="472D5710"/>
    <w:rsid w:val="4E8441C7"/>
    <w:rsid w:val="4F4F3996"/>
    <w:rsid w:val="50D1722C"/>
    <w:rsid w:val="520D1EAA"/>
    <w:rsid w:val="5BE0297A"/>
    <w:rsid w:val="5EFFCED2"/>
    <w:rsid w:val="6C64581A"/>
    <w:rsid w:val="6E832CEE"/>
    <w:rsid w:val="74292673"/>
    <w:rsid w:val="7F7D3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3605</Words>
  <Characters>3711</Characters>
  <Lines>0</Lines>
  <Paragraphs>0</Paragraphs>
  <TotalTime>91</TotalTime>
  <ScaleCrop>false</ScaleCrop>
  <LinksUpToDate>false</LinksUpToDate>
  <CharactersWithSpaces>3727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2024-04-23T18:23:00Z</dcterms:created>
  <dc:creator>木子o_O婷~~~^</dc:creator>
  <cp:lastModifiedBy>JwZh</cp:lastModifiedBy>
  <cp:lastPrinted>2024-06-21T11:51:00Z</cp:lastPrinted>
  <dcterms:modified xsi:type="dcterms:W3CDTF">2024-06-21T11:15:32Z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97894047DD5B4B65932F8BADBC63440A_13</vt:lpwstr>
  </property>
</Properties>
</file>