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37F73">
      <w:pPr>
        <w:pStyle w:val="2"/>
        <w:bidi w:val="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highlight w:val="none"/>
          <w:lang w:val="en-US" w:eastAsia="zh-CN"/>
        </w:rPr>
        <w:t>物价收费审计软件需求</w:t>
      </w:r>
    </w:p>
    <w:p w14:paraId="6F43ACD3">
      <w:pPr>
        <w:spacing w:line="560" w:lineRule="exact"/>
        <w:ind w:firstLine="560" w:firstLineChars="200"/>
        <w:rPr>
          <w:rFonts w:hint="default" w:asciiTheme="minorEastAsia" w:hAnsiTheme="minorEastAsia" w:cstheme="minorEastAsia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highlight w:val="none"/>
          <w:lang w:val="en-US" w:eastAsia="zh-CN" w:bidi="ar"/>
        </w:rPr>
        <w:t>应用RPA等对医院医疗服务项目、药品及耗材等物价收费进行跟踪审计，包括数据导出和物价自动审核功能。</w:t>
      </w:r>
    </w:p>
    <w:p w14:paraId="4A44BF5E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Autospacing="0" w:afterAutospacing="0" w:line="560" w:lineRule="exact"/>
        <w:ind w:leftChars="0" w:right="0" w:rightChars="0"/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范围</w:t>
      </w:r>
    </w:p>
    <w:p w14:paraId="2B3BC167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560" w:lineRule="exact"/>
        <w:ind w:left="425" w:leftChars="0" w:hanging="425" w:firstLineChars="0"/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全院门诊与住院；</w:t>
      </w:r>
    </w:p>
    <w:p w14:paraId="1DD6A7F9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560" w:lineRule="exact"/>
        <w:ind w:left="425" w:leftChars="0" w:hanging="425" w:firstLineChars="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按科室每周自动生成的异常数据并定期分别发送至指定人员，每月有汇总表；</w:t>
      </w:r>
    </w:p>
    <w:p w14:paraId="74356A4F"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spacing w:beforeAutospacing="0" w:afterAutospacing="0" w:line="560" w:lineRule="exact"/>
        <w:ind w:left="425" w:leftChars="0" w:hanging="425" w:firstLineChars="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明细到项目或种类或品规，对比以下几组数据：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（1）医疗服务收费与耗材数量/金额的对比；（2）医疗服务收费与药品数量/金额的对比；（3）耗材的出入库与收费数量/金额的对比；（4）药品的出入库与收费数量/金额的对比；（5）设备最大工作量与收费数量/金额的对比。（6）以上字段可选定不同口径、时间、范围等条件对比收费情况（包括违规收费项目、违规频次、违规收费额、违规人员疑点等）。</w:t>
      </w:r>
    </w:p>
    <w:p w14:paraId="720A75FF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Autospacing="0" w:afterAutospacing="0" w:line="560" w:lineRule="exact"/>
        <w:ind w:leftChars="0" w:right="0" w:rightChars="0"/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功能</w:t>
      </w:r>
    </w:p>
    <w:p w14:paraId="60CB41E8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hanging="425" w:firstLineChars="0"/>
        <w:rPr>
          <w:rFonts w:hint="eastAsia" w:asciiTheme="minorEastAsia" w:hAnsiTheme="minorEastAsia" w:cstheme="minorEastAsia"/>
          <w:sz w:val="28"/>
          <w:szCs w:val="28"/>
          <w:highlight w:val="none"/>
        </w:rPr>
      </w:pPr>
      <w:r>
        <w:rPr>
          <w:rStyle w:val="9"/>
          <w:rFonts w:hint="eastAsia" w:asciiTheme="minorEastAsia" w:hAnsiTheme="minorEastAsia" w:cstheme="minorEastAsia"/>
          <w:sz w:val="28"/>
          <w:szCs w:val="28"/>
          <w:highlight w:val="none"/>
        </w:rPr>
        <w:t>数据自动化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：从多种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院内系统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来源自动提取、处理和整合数据，确保数据的准确性和及时性。</w:t>
      </w:r>
    </w:p>
    <w:p w14:paraId="124196E4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hanging="425" w:firstLineChars="0"/>
        <w:rPr>
          <w:rFonts w:hint="eastAsia" w:asciiTheme="minorEastAsia" w:hAnsi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eastAsia="zh-CN"/>
        </w:rPr>
        <w:t>规则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eastAsia="zh-CN"/>
        </w:rPr>
        <w:t>维护：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lang w:val="en-US" w:eastAsia="zh-CN"/>
        </w:rPr>
        <w:t>(1)系统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可以增减设定规则种类，并在每条规则种类中增加规则；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(2)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可批量录入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或修改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规则。</w:t>
      </w:r>
    </w:p>
    <w:p w14:paraId="089E6A78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hanging="425" w:firstLineChars="0"/>
        <w:rPr>
          <w:rFonts w:hint="eastAsia" w:asciiTheme="minorEastAsia" w:hAnsiTheme="minorEastAsia" w:cstheme="minorEastAsia"/>
          <w:sz w:val="28"/>
          <w:szCs w:val="28"/>
          <w:highlight w:val="none"/>
        </w:rPr>
      </w:pPr>
      <w:r>
        <w:rPr>
          <w:rStyle w:val="9"/>
          <w:rFonts w:hint="eastAsia" w:asciiTheme="minorEastAsia" w:hAnsiTheme="minorEastAsia" w:cstheme="minorEastAsia"/>
          <w:sz w:val="28"/>
          <w:szCs w:val="28"/>
          <w:highlight w:val="none"/>
        </w:rPr>
        <w:t>合规性与审计跟踪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：系统能够自动检查合规性，记录审计过程和结果，确保透明度和问责性。</w:t>
      </w:r>
    </w:p>
    <w:p w14:paraId="1BB93882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hanging="425" w:firstLineChars="0"/>
        <w:rPr>
          <w:rFonts w:hint="eastAsia" w:asciiTheme="minorEastAsia" w:hAnsiTheme="minorEastAsia" w:cstheme="minorEastAsia"/>
          <w:sz w:val="28"/>
          <w:szCs w:val="28"/>
          <w:highlight w:val="none"/>
        </w:rPr>
      </w:pPr>
      <w:r>
        <w:rPr>
          <w:rStyle w:val="9"/>
          <w:rFonts w:hint="eastAsia" w:asciiTheme="minorEastAsia" w:hAnsiTheme="minorEastAsia" w:cstheme="minorEastAsia"/>
          <w:sz w:val="28"/>
          <w:szCs w:val="28"/>
          <w:highlight w:val="none"/>
        </w:rPr>
        <w:t>报告生成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系统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定期和按需自动生成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结构化分析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报告，便于管理层查看和决策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（2）用户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可自由选择时间段、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规则形成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，按项目违规情况分析科室收费情况，按科室汇总违规项目情况并作分析。</w:t>
      </w:r>
    </w:p>
    <w:p w14:paraId="60B463E0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hanging="425" w:firstLineChars="0"/>
        <w:rPr>
          <w:rFonts w:hint="eastAsia" w:asciiTheme="minorEastAsia" w:hAnsiTheme="minorEastAsia" w:cstheme="minorEastAsia"/>
          <w:sz w:val="28"/>
          <w:szCs w:val="28"/>
          <w:highlight w:val="none"/>
        </w:rPr>
      </w:pPr>
      <w:r>
        <w:rPr>
          <w:rStyle w:val="9"/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灵活及</w:t>
      </w:r>
      <w:r>
        <w:rPr>
          <w:rStyle w:val="9"/>
          <w:rFonts w:hint="eastAsia" w:asciiTheme="minorEastAsia" w:hAnsiTheme="minorEastAsia" w:cstheme="minorEastAsia"/>
          <w:sz w:val="28"/>
          <w:szCs w:val="28"/>
          <w:highlight w:val="none"/>
        </w:rPr>
        <w:t>可扩展性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系统能够根据医院的需求变化进行扩展和调整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；（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报表或报告规则模板（包括时间、口径字段及规则等）用户可在系统（前端）自主设定或维护，系统根据用户设置模板自动推送分析结果；</w:t>
      </w:r>
    </w:p>
    <w:p w14:paraId="29F6DB54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hanging="425" w:firstLineChars="0"/>
        <w:rPr>
          <w:rFonts w:hint="eastAsia" w:asciiTheme="minorEastAsia" w:hAnsiTheme="minorEastAsia" w:cstheme="minorEastAsia"/>
          <w:sz w:val="28"/>
          <w:szCs w:val="28"/>
          <w:highlight w:val="none"/>
        </w:rPr>
      </w:pPr>
      <w:r>
        <w:rPr>
          <w:rStyle w:val="9"/>
          <w:rFonts w:hint="eastAsia" w:asciiTheme="minorEastAsia" w:hAnsiTheme="minorEastAsia" w:cstheme="minorEastAsia"/>
          <w:sz w:val="28"/>
          <w:szCs w:val="28"/>
          <w:highlight w:val="none"/>
        </w:rPr>
        <w:t>用户友好性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：软件界面应易于操作，便于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操作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人员快速上手和使用。</w:t>
      </w:r>
    </w:p>
    <w:p w14:paraId="69BBF30F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hanging="425" w:firstLineChars="0"/>
        <w:rPr>
          <w:rFonts w:hint="eastAsia" w:asciiTheme="minorEastAsia" w:hAnsiTheme="minorEastAsia" w:cstheme="minorEastAsia"/>
          <w:sz w:val="28"/>
          <w:szCs w:val="28"/>
          <w:highlight w:val="none"/>
        </w:rPr>
      </w:pPr>
      <w:r>
        <w:rPr>
          <w:rStyle w:val="9"/>
          <w:rFonts w:hint="eastAsia" w:asciiTheme="minorEastAsia" w:hAnsiTheme="minorEastAsia" w:cstheme="minorEastAsia"/>
          <w:sz w:val="28"/>
          <w:szCs w:val="28"/>
          <w:highlight w:val="none"/>
        </w:rPr>
        <w:t>安全性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本地部署，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确保数据安全性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；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隐私保护符合相关法律法规要求。</w:t>
      </w:r>
    </w:p>
    <w:p w14:paraId="70BEC9A4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hanging="425" w:firstLineChars="0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Theme="minorEastAsia" w:hAnsiTheme="minorEastAsia" w:cstheme="minorEastAsia"/>
          <w:sz w:val="28"/>
          <w:szCs w:val="28"/>
          <w:highlight w:val="none"/>
        </w:rPr>
        <w:t>实时监控</w:t>
      </w:r>
      <w:r>
        <w:rPr>
          <w:rStyle w:val="9"/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预警与数据分析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：需要提供实时数据监控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能实现数据异常提前预警。提供数据实时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分析功能，以便及时发现和解决问题。</w:t>
      </w:r>
    </w:p>
    <w:p w14:paraId="6AB3A5C3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hanging="425" w:firstLineChars="0"/>
        <w:jc w:val="left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定制化功能：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根据医院特定的流程和需求，提供可定制的工作流程、规则和功能设置；对于同一类型的规则，支持具体规则的导入。</w:t>
      </w:r>
    </w:p>
    <w:p w14:paraId="07176025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hanging="425" w:firstLineChars="0"/>
        <w:jc w:val="left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任务调度与监控：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</w:rPr>
        <w:t>支持定时任务调度，允许用户设定审计任务的自动执行时间，并实时监控任务状态。</w:t>
      </w:r>
    </w:p>
    <w:p w14:paraId="60EAA5BF"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Autospacing="0" w:afterAutospacing="0" w:line="560" w:lineRule="exact"/>
        <w:ind w:left="425" w:leftChars="0" w:right="0" w:rightChars="0" w:hanging="425" w:firstLineChars="0"/>
        <w:jc w:val="left"/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培训与支持：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提供详细的用户培训和持续的人员技术支持，以帮助审计人员充分利用RPA工具。</w:t>
      </w:r>
    </w:p>
    <w:p w14:paraId="0B6C3AE4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spacing w:beforeAutospacing="0" w:afterAutospacing="0" w:line="560" w:lineRule="exact"/>
        <w:ind w:leftChars="0" w:right="0" w:rightChars="0"/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</w:pPr>
      <w:r>
        <w:rPr>
          <w:rStyle w:val="9"/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其他需要完成的工作</w:t>
      </w:r>
    </w:p>
    <w:p w14:paraId="2B430634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Autospacing="0" w:afterAutospacing="0" w:line="560" w:lineRule="exact"/>
        <w:ind w:leftChars="0" w:right="0" w:righ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在院内人员的指导下负责整理：（1）耗材的入库码、收费码、医保码；（2）药品的入库码、收费码、医保码；（3）耗材入库码与医疗服务项目入库码的对应；（4）医疗服务项目与设备编码等的对应。</w:t>
      </w:r>
    </w:p>
    <w:p w14:paraId="1D52C0B5">
      <w:pPr>
        <w:pStyle w:val="6"/>
        <w:keepNext w:val="0"/>
        <w:keepLines w:val="0"/>
        <w:widowControl/>
        <w:numPr>
          <w:ilvl w:val="0"/>
          <w:numId w:val="4"/>
        </w:numPr>
        <w:suppressLineNumbers w:val="0"/>
        <w:spacing w:beforeAutospacing="0" w:afterAutospacing="0" w:line="560" w:lineRule="exact"/>
        <w:ind w:leftChars="0" w:right="0" w:righ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自动填报（维护）院内、院外各系统耗材及药品收费编码。</w:t>
      </w:r>
    </w:p>
    <w:p w14:paraId="5E58F222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 w:firstLine="0" w:firstLineChars="0"/>
        <w:jc w:val="left"/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BA409"/>
    <w:multiLevelType w:val="singleLevel"/>
    <w:tmpl w:val="BBABA4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040DB6"/>
    <w:multiLevelType w:val="singleLevel"/>
    <w:tmpl w:val="17040D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2">
    <w:nsid w:val="5412D685"/>
    <w:multiLevelType w:val="singleLevel"/>
    <w:tmpl w:val="5412D6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0996251"/>
    <w:multiLevelType w:val="singleLevel"/>
    <w:tmpl w:val="6099625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YjlhNGZhNTNjZjQwZGIyNGVlYTczY2Q2MDQ1MzgifQ=="/>
  </w:docVars>
  <w:rsids>
    <w:rsidRoot w:val="35673F1B"/>
    <w:rsid w:val="0EA23819"/>
    <w:rsid w:val="148D04A2"/>
    <w:rsid w:val="17294709"/>
    <w:rsid w:val="17433E6C"/>
    <w:rsid w:val="187B413A"/>
    <w:rsid w:val="1F2E486D"/>
    <w:rsid w:val="26E21ADB"/>
    <w:rsid w:val="294837F2"/>
    <w:rsid w:val="2BB92785"/>
    <w:rsid w:val="304177CD"/>
    <w:rsid w:val="30B005FB"/>
    <w:rsid w:val="31CC71B2"/>
    <w:rsid w:val="33AA0350"/>
    <w:rsid w:val="341C61B1"/>
    <w:rsid w:val="35673F1B"/>
    <w:rsid w:val="3735779C"/>
    <w:rsid w:val="384F103F"/>
    <w:rsid w:val="38C418E3"/>
    <w:rsid w:val="3A7E52C6"/>
    <w:rsid w:val="3E0B0C1F"/>
    <w:rsid w:val="3FDD65EB"/>
    <w:rsid w:val="400336F8"/>
    <w:rsid w:val="43A7243F"/>
    <w:rsid w:val="4B90686C"/>
    <w:rsid w:val="4C8048B3"/>
    <w:rsid w:val="52E511BE"/>
    <w:rsid w:val="64A72F39"/>
    <w:rsid w:val="65026AFE"/>
    <w:rsid w:val="66124991"/>
    <w:rsid w:val="6BEE7AA2"/>
    <w:rsid w:val="716D33C3"/>
    <w:rsid w:val="72133F6A"/>
    <w:rsid w:val="736C572D"/>
    <w:rsid w:val="78667397"/>
    <w:rsid w:val="7A112F4B"/>
    <w:rsid w:val="7E9113F6"/>
    <w:rsid w:val="7FE3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1016</Characters>
  <Lines>0</Lines>
  <Paragraphs>0</Paragraphs>
  <TotalTime>5</TotalTime>
  <ScaleCrop>false</ScaleCrop>
  <LinksUpToDate>false</LinksUpToDate>
  <CharactersWithSpaces>1016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2024-10-18T00:16:00Z</dcterms:created>
  <dc:creator>8237477301</dc:creator>
  <cp:lastModifiedBy>谢</cp:lastModifiedBy>
  <cp:lastPrinted>2025-01-03T09:08:00Z</cp:lastPrinted>
  <dcterms:modified xsi:type="dcterms:W3CDTF">2025-02-18T10:41:00Z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9BC6C6BBF490499EA0C97694D7459440_13</vt:lpwstr>
  </property>
  <property fmtid="{D5CDD505-2E9C-101B-9397-08002B2CF9AE}" pid="4" name="KSOTemplateDocerSaveRecord">
    <vt:lpwstr>eyJoZGlkIjoiYWQxNmQ2NThkMzkyYjFiMDNiOTQ0MDkyNDc2N2Q2NjgiLCJ1c2VySWQiOiI0NjEyNTMzMjQifQ==</vt:lpwstr>
  </property>
</Properties>
</file>